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974" w:rsidRDefault="00C77974" w:rsidP="00C77974">
      <w:pPr>
        <w:pageBreakBefore/>
        <w:spacing w:line="600" w:lineRule="exact"/>
        <w:rPr>
          <w:sz w:val="32"/>
          <w:szCs w:val="32"/>
        </w:rPr>
      </w:pPr>
      <w:bookmarkStart w:id="0" w:name="_GoBack"/>
      <w:bookmarkEnd w:id="0"/>
      <w:r>
        <w:rPr>
          <w:rFonts w:eastAsia="黑体" w:hint="eastAsia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1</w:t>
      </w:r>
    </w:p>
    <w:p w:rsidR="00C77974" w:rsidRDefault="00C77974" w:rsidP="00C77974">
      <w:pPr>
        <w:adjustRightInd w:val="0"/>
        <w:snapToGrid w:val="0"/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C77974" w:rsidRDefault="00C77974" w:rsidP="00C77974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年度浙江省人力资源和社会保障</w:t>
      </w:r>
    </w:p>
    <w:p w:rsidR="00C77974" w:rsidRDefault="00C77974" w:rsidP="00C77974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课题选题指南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ascii="楷体_GB2312" w:eastAsia="楷体_GB2312" w:hAnsi="仿宋_GB2312" w:cs="仿宋_GB2312"/>
          <w:kern w:val="2"/>
          <w:sz w:val="32"/>
          <w:szCs w:val="32"/>
        </w:rPr>
      </w:pPr>
    </w:p>
    <w:p w:rsidR="00C77974" w:rsidRDefault="00C77974" w:rsidP="00C7797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一、重点课题</w:t>
      </w:r>
    </w:p>
    <w:p w:rsidR="00C77974" w:rsidRDefault="00C77974" w:rsidP="00C77974">
      <w:pPr>
        <w:spacing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省外劳动力在浙稳定就业问题研究</w:t>
      </w:r>
    </w:p>
    <w:p w:rsidR="00C77974" w:rsidRDefault="00C77974" w:rsidP="00C77974">
      <w:pPr>
        <w:spacing w:line="600" w:lineRule="exact"/>
        <w:ind w:firstLine="640"/>
        <w:rPr>
          <w:rFonts w:eastAsia="仿宋_GB2312"/>
          <w:sz w:val="32"/>
          <w:szCs w:val="32"/>
          <w:lang w:val="en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  <w:lang w:val="en"/>
        </w:rPr>
        <w:t>高标准零工市场体系建设研究</w:t>
      </w:r>
    </w:p>
    <w:p w:rsidR="00C77974" w:rsidRDefault="00C77974" w:rsidP="00C7797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共同富裕背景下推动“劳有所得”发展思路和路径研究</w:t>
      </w:r>
    </w:p>
    <w:p w:rsidR="00C77974" w:rsidRDefault="00C77974" w:rsidP="00C77974">
      <w:pPr>
        <w:spacing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我省多层次多支柱养老保险体系相关问题研究</w:t>
      </w:r>
    </w:p>
    <w:p w:rsidR="00C77974" w:rsidRDefault="00C77974" w:rsidP="00C77974">
      <w:pPr>
        <w:spacing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>我省人力资源服务业发展思路与路径研究</w:t>
      </w:r>
    </w:p>
    <w:p w:rsidR="00C77974" w:rsidRDefault="00C77974" w:rsidP="00C7797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sz w:val="32"/>
          <w:szCs w:val="32"/>
        </w:rPr>
        <w:t>唱好“双城记”支持杭甬建设人才高地研究</w:t>
      </w:r>
    </w:p>
    <w:p w:rsidR="00C77974" w:rsidRDefault="00C77974" w:rsidP="00C77974">
      <w:pPr>
        <w:spacing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</w:t>
      </w:r>
      <w:r>
        <w:rPr>
          <w:rFonts w:eastAsia="仿宋_GB2312"/>
          <w:sz w:val="32"/>
          <w:szCs w:val="32"/>
        </w:rPr>
        <w:t>教育科技人才三位一体支撑高质量发展的浙江实践研究</w:t>
      </w:r>
    </w:p>
    <w:p w:rsidR="00C77974" w:rsidRDefault="00C77974" w:rsidP="00C77974">
      <w:pPr>
        <w:spacing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</w:t>
      </w:r>
      <w:r>
        <w:rPr>
          <w:rFonts w:eastAsia="仿宋_GB2312"/>
          <w:sz w:val="32"/>
          <w:szCs w:val="32"/>
        </w:rPr>
        <w:t>职业技能培训体制机制创新研究</w:t>
      </w:r>
    </w:p>
    <w:p w:rsidR="00C77974" w:rsidRDefault="00C77974" w:rsidP="00C77974">
      <w:pPr>
        <w:spacing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</w:t>
      </w:r>
      <w:r>
        <w:rPr>
          <w:rFonts w:eastAsia="仿宋_GB2312"/>
          <w:sz w:val="32"/>
          <w:szCs w:val="32"/>
        </w:rPr>
        <w:t>一流技师学院建设理论与实践研究</w:t>
      </w:r>
    </w:p>
    <w:p w:rsidR="00C77974" w:rsidRDefault="00C77974" w:rsidP="00C77974">
      <w:pPr>
        <w:spacing w:line="600" w:lineRule="exact"/>
        <w:ind w:firstLine="640"/>
        <w:rPr>
          <w:rFonts w:eastAsia="仿宋_GB2312"/>
          <w:sz w:val="32"/>
          <w:szCs w:val="32"/>
          <w:lang w:val="en"/>
        </w:rPr>
      </w:pPr>
      <w:r>
        <w:rPr>
          <w:rFonts w:eastAsia="仿宋_GB2312"/>
          <w:sz w:val="32"/>
          <w:szCs w:val="32"/>
        </w:rPr>
        <w:t>10.</w:t>
      </w:r>
      <w:r>
        <w:rPr>
          <w:rFonts w:eastAsia="仿宋_GB2312"/>
          <w:sz w:val="32"/>
          <w:szCs w:val="32"/>
          <w:lang w:val="en"/>
        </w:rPr>
        <w:t>新就业形态劳动者权益保障相关问题研究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集体协商框架下企业职工工资共同决定机制研究</w:t>
      </w:r>
    </w:p>
    <w:p w:rsidR="00C77974" w:rsidRDefault="00C77974" w:rsidP="00C77974">
      <w:pPr>
        <w:spacing w:line="600" w:lineRule="exact"/>
        <w:ind w:firstLine="640"/>
        <w:rPr>
          <w:lang w:val="en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  <w:lang w:val="en"/>
        </w:rPr>
        <w:t>国</w:t>
      </w:r>
      <w:r>
        <w:rPr>
          <w:rFonts w:ascii="仿宋_GB2312" w:eastAsia="仿宋_GB2312" w:hAnsi="仿宋_GB2312" w:cs="仿宋_GB2312" w:hint="eastAsia"/>
          <w:sz w:val="32"/>
          <w:szCs w:val="32"/>
          <w:lang w:val="en"/>
        </w:rPr>
        <w:t>有企业工资总额决定及分配机制研究</w:t>
      </w:r>
    </w:p>
    <w:p w:rsidR="00C77974" w:rsidRDefault="00C77974" w:rsidP="00C77974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一般课题</w:t>
      </w:r>
    </w:p>
    <w:p w:rsidR="00C77974" w:rsidRDefault="00C77974" w:rsidP="00C77974">
      <w:pPr>
        <w:spacing w:line="60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（一）就业创业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1.</w:t>
      </w:r>
      <w:r>
        <w:rPr>
          <w:rFonts w:eastAsia="仿宋_GB2312"/>
          <w:kern w:val="2"/>
          <w:sz w:val="32"/>
          <w:szCs w:val="32"/>
        </w:rPr>
        <w:t>高质量就业创业评价体系研究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2.</w:t>
      </w:r>
      <w:r>
        <w:rPr>
          <w:rFonts w:eastAsia="仿宋_GB2312"/>
          <w:kern w:val="2"/>
          <w:sz w:val="32"/>
          <w:szCs w:val="32"/>
        </w:rPr>
        <w:t>我省就业形势分析及对策研究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3.</w:t>
      </w:r>
      <w:r>
        <w:rPr>
          <w:rFonts w:eastAsia="仿宋_GB2312"/>
          <w:kern w:val="2"/>
          <w:sz w:val="32"/>
          <w:szCs w:val="32"/>
        </w:rPr>
        <w:t>先进制造业就业高质量发展研究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lastRenderedPageBreak/>
        <w:t>4.</w:t>
      </w:r>
      <w:r>
        <w:rPr>
          <w:rFonts w:eastAsia="仿宋_GB2312"/>
          <w:kern w:val="2"/>
          <w:sz w:val="32"/>
          <w:szCs w:val="32"/>
        </w:rPr>
        <w:t>灵活就业统计监测路径研究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5.</w:t>
      </w:r>
      <w:r>
        <w:rPr>
          <w:rFonts w:eastAsia="仿宋_GB2312"/>
          <w:kern w:val="2"/>
          <w:sz w:val="32"/>
          <w:szCs w:val="32"/>
        </w:rPr>
        <w:t>重点群体就业支持体系研究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6.</w:t>
      </w:r>
      <w:r>
        <w:rPr>
          <w:rFonts w:eastAsia="仿宋_GB2312"/>
          <w:kern w:val="2"/>
          <w:sz w:val="32"/>
          <w:szCs w:val="32"/>
        </w:rPr>
        <w:t>社会组织促进就业研究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7.</w:t>
      </w:r>
      <w:r>
        <w:rPr>
          <w:rFonts w:eastAsia="仿宋_GB2312"/>
          <w:kern w:val="2"/>
          <w:sz w:val="32"/>
          <w:szCs w:val="32"/>
        </w:rPr>
        <w:t>促进重点群体创业思路举措研究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8.</w:t>
      </w:r>
      <w:r>
        <w:rPr>
          <w:rFonts w:eastAsia="仿宋_GB2312"/>
          <w:kern w:val="2"/>
          <w:sz w:val="32"/>
          <w:szCs w:val="32"/>
        </w:rPr>
        <w:t>创业服务体系建设研究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9.</w:t>
      </w:r>
      <w:r>
        <w:rPr>
          <w:rFonts w:eastAsia="仿宋_GB2312"/>
          <w:kern w:val="2"/>
          <w:sz w:val="32"/>
          <w:szCs w:val="32"/>
        </w:rPr>
        <w:t>创业孵化基地建设研究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10.</w:t>
      </w:r>
      <w:r>
        <w:rPr>
          <w:rFonts w:eastAsia="仿宋_GB2312"/>
          <w:kern w:val="2"/>
          <w:sz w:val="32"/>
          <w:szCs w:val="32"/>
        </w:rPr>
        <w:t>返乡入乡合作创业研究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11.</w:t>
      </w:r>
      <w:r>
        <w:rPr>
          <w:rFonts w:eastAsia="仿宋_GB2312"/>
          <w:kern w:val="2"/>
          <w:sz w:val="32"/>
          <w:szCs w:val="32"/>
        </w:rPr>
        <w:t>就业歧视问题研究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12.</w:t>
      </w:r>
      <w:r>
        <w:rPr>
          <w:rFonts w:eastAsia="仿宋_GB2312"/>
          <w:kern w:val="2"/>
          <w:sz w:val="32"/>
          <w:szCs w:val="32"/>
        </w:rPr>
        <w:t>就业困难人员兜底帮扶调查研究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13.</w:t>
      </w:r>
      <w:r>
        <w:rPr>
          <w:rFonts w:eastAsia="仿宋_GB2312"/>
          <w:kern w:val="2"/>
          <w:sz w:val="32"/>
          <w:szCs w:val="32"/>
        </w:rPr>
        <w:t>公益性岗位提质扩容研究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14.</w:t>
      </w:r>
      <w:r>
        <w:rPr>
          <w:rFonts w:eastAsia="仿宋_GB2312"/>
          <w:kern w:val="2"/>
          <w:sz w:val="32"/>
          <w:szCs w:val="32"/>
        </w:rPr>
        <w:t>超龄农民工就业权益维护研究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15.</w:t>
      </w:r>
      <w:r>
        <w:rPr>
          <w:rFonts w:eastAsia="仿宋_GB2312"/>
          <w:kern w:val="2"/>
          <w:sz w:val="32"/>
          <w:szCs w:val="32"/>
        </w:rPr>
        <w:t>建设统一规范的人力资源市场相关问题研究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16.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公共服务“劳有所得”评价体系研究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17.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就业创业政策国际比较研究</w:t>
      </w:r>
    </w:p>
    <w:p w:rsidR="00C77974" w:rsidRDefault="00C77974" w:rsidP="00C77974">
      <w:pPr>
        <w:spacing w:line="600" w:lineRule="exact"/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（二）社会保障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1.</w:t>
      </w:r>
      <w:r>
        <w:rPr>
          <w:rFonts w:eastAsia="仿宋_GB2312"/>
          <w:kern w:val="2"/>
          <w:sz w:val="32"/>
          <w:szCs w:val="32"/>
        </w:rPr>
        <w:t>我省养老保险制度高质量可持续发展路径研究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2.</w:t>
      </w:r>
      <w:r>
        <w:rPr>
          <w:rFonts w:eastAsia="仿宋_GB2312"/>
          <w:kern w:val="2"/>
          <w:sz w:val="32"/>
          <w:szCs w:val="32"/>
        </w:rPr>
        <w:t>我省城乡居民养老保险制度相关问题研究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3.</w:t>
      </w:r>
      <w:r>
        <w:rPr>
          <w:rFonts w:eastAsia="仿宋_GB2312"/>
          <w:kern w:val="2"/>
          <w:sz w:val="32"/>
          <w:szCs w:val="32"/>
        </w:rPr>
        <w:t>企业职工养老保险参保扩面机制优化研究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4.</w:t>
      </w:r>
      <w:r>
        <w:rPr>
          <w:rFonts w:eastAsia="仿宋_GB2312"/>
          <w:kern w:val="2"/>
          <w:sz w:val="32"/>
          <w:szCs w:val="32"/>
        </w:rPr>
        <w:t>完善优化我省企业年金制度相关问题研究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5.</w:t>
      </w:r>
      <w:r>
        <w:rPr>
          <w:rFonts w:eastAsia="仿宋_GB2312"/>
          <w:kern w:val="2"/>
          <w:sz w:val="32"/>
          <w:szCs w:val="32"/>
        </w:rPr>
        <w:t>我省第三支柱个人养老保险发展相关问题研究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6.</w:t>
      </w:r>
      <w:r>
        <w:rPr>
          <w:rFonts w:eastAsia="仿宋_GB2312"/>
          <w:kern w:val="2"/>
          <w:sz w:val="32"/>
          <w:szCs w:val="32"/>
        </w:rPr>
        <w:t>我省工伤保险省级统筹相关问题研究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7.</w:t>
      </w:r>
      <w:r>
        <w:rPr>
          <w:rFonts w:eastAsia="仿宋_GB2312"/>
          <w:kern w:val="2"/>
          <w:sz w:val="32"/>
          <w:szCs w:val="32"/>
        </w:rPr>
        <w:t>我省工伤预防体系建设相关问题研究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8.</w:t>
      </w:r>
      <w:r>
        <w:rPr>
          <w:rFonts w:eastAsia="仿宋_GB2312"/>
          <w:kern w:val="2"/>
          <w:sz w:val="32"/>
          <w:szCs w:val="32"/>
        </w:rPr>
        <w:t>我省失业保险省级统筹相关问题研究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lastRenderedPageBreak/>
        <w:t>9.</w:t>
      </w:r>
      <w:r>
        <w:rPr>
          <w:rFonts w:eastAsia="仿宋_GB2312"/>
          <w:kern w:val="2"/>
          <w:sz w:val="32"/>
          <w:szCs w:val="32"/>
        </w:rPr>
        <w:t>我省社会保险基金风险治理研究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10.</w:t>
      </w:r>
      <w:r>
        <w:rPr>
          <w:rFonts w:eastAsia="仿宋_GB2312"/>
          <w:kern w:val="2"/>
          <w:sz w:val="32"/>
          <w:szCs w:val="32"/>
        </w:rPr>
        <w:t>社会保险经办能力提升优化研究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11.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社会保险政策国际比较研究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left="640"/>
        <w:rPr>
          <w:rFonts w:ascii="仿宋_GB2312" w:eastAsia="楷体_GB2312" w:hAnsi="仿宋_GB2312" w:cs="仿宋_GB2312"/>
          <w:kern w:val="2"/>
          <w:sz w:val="32"/>
          <w:szCs w:val="32"/>
        </w:rPr>
      </w:pPr>
      <w:r>
        <w:rPr>
          <w:rFonts w:ascii="楷体_GB2312" w:eastAsia="楷体_GB2312" w:hAnsi="仿宋_GB2312" w:cs="仿宋_GB2312" w:hint="eastAsia"/>
          <w:kern w:val="2"/>
          <w:sz w:val="32"/>
          <w:szCs w:val="32"/>
        </w:rPr>
        <w:t>（三）人事人才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我省人力资源服务产业园高质量发展对策研究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新型研发机构人才体制机制创新研究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我省留学人员创业园高质量发展研究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我省青年人才创新创业对策研究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>我省博士后工作站高质量发展研究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</w:t>
      </w:r>
      <w:r>
        <w:rPr>
          <w:rFonts w:eastAsia="仿宋_GB2312"/>
          <w:sz w:val="32"/>
          <w:szCs w:val="32"/>
        </w:rPr>
        <w:t>专家服务助力山区</w:t>
      </w:r>
      <w:r>
        <w:rPr>
          <w:rFonts w:eastAsia="仿宋_GB2312"/>
          <w:sz w:val="32"/>
          <w:szCs w:val="32"/>
        </w:rPr>
        <w:t>26</w:t>
      </w:r>
      <w:r>
        <w:rPr>
          <w:rFonts w:eastAsia="仿宋_GB2312"/>
          <w:sz w:val="32"/>
          <w:szCs w:val="32"/>
        </w:rPr>
        <w:t>县高质量发展对策研究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</w:t>
      </w:r>
      <w:r>
        <w:rPr>
          <w:rFonts w:eastAsia="仿宋_GB2312"/>
          <w:sz w:val="32"/>
          <w:szCs w:val="32"/>
        </w:rPr>
        <w:t>专家服务基地发展情况及对策建议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</w:t>
      </w:r>
      <w:r>
        <w:rPr>
          <w:rFonts w:eastAsia="仿宋_GB2312"/>
          <w:sz w:val="32"/>
          <w:szCs w:val="32"/>
        </w:rPr>
        <w:t>我省技工院校高水平专业群建设对策研究</w:t>
      </w:r>
    </w:p>
    <w:p w:rsidR="00C77974" w:rsidRDefault="00C77974" w:rsidP="00C77974">
      <w:pPr>
        <w:spacing w:line="60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</w:t>
      </w:r>
      <w:r>
        <w:rPr>
          <w:rFonts w:eastAsia="仿宋_GB2312"/>
          <w:sz w:val="32"/>
          <w:szCs w:val="32"/>
        </w:rPr>
        <w:t>技工院校工学一体化技能人才培养模式研究</w:t>
      </w:r>
    </w:p>
    <w:p w:rsidR="00C77974" w:rsidRDefault="00C77974" w:rsidP="00C77974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10.</w:t>
      </w:r>
      <w:r>
        <w:rPr>
          <w:rFonts w:eastAsia="仿宋_GB2312"/>
          <w:sz w:val="32"/>
          <w:szCs w:val="32"/>
        </w:rPr>
        <w:t>构</w:t>
      </w:r>
      <w:r>
        <w:rPr>
          <w:rFonts w:ascii="仿宋_GB2312" w:eastAsia="仿宋_GB2312" w:hAnsi="仿宋_GB2312" w:cs="仿宋_GB2312"/>
          <w:sz w:val="32"/>
          <w:szCs w:val="32"/>
        </w:rPr>
        <w:t>建技工院校“三全育人”新格局的</w:t>
      </w:r>
      <w:r>
        <w:rPr>
          <w:rFonts w:ascii="仿宋_GB2312" w:eastAsia="仿宋_GB2312" w:hAnsi="仿宋_GB2312" w:cs="仿宋_GB2312" w:hint="eastAsia"/>
          <w:sz w:val="32"/>
          <w:szCs w:val="32"/>
        </w:rPr>
        <w:t>实践</w:t>
      </w:r>
      <w:r>
        <w:rPr>
          <w:rFonts w:ascii="仿宋_GB2312" w:eastAsia="仿宋_GB2312" w:hAnsi="仿宋_GB2312" w:cs="仿宋_GB2312"/>
          <w:sz w:val="32"/>
          <w:szCs w:val="32"/>
        </w:rPr>
        <w:t>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11.</w:t>
      </w:r>
      <w:r>
        <w:rPr>
          <w:rFonts w:eastAsia="仿宋_GB2312"/>
          <w:sz w:val="32"/>
          <w:szCs w:val="32"/>
        </w:rPr>
        <w:t>中国特色学徒制运行机制及成效研究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12.</w:t>
      </w:r>
      <w:r>
        <w:rPr>
          <w:rFonts w:eastAsia="仿宋_GB2312"/>
          <w:sz w:val="32"/>
          <w:szCs w:val="32"/>
        </w:rPr>
        <w:t>市域（县域）技能型社会建设实践研究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13.</w:t>
      </w:r>
      <w:r>
        <w:rPr>
          <w:rFonts w:eastAsia="仿宋_GB2312"/>
          <w:sz w:val="32"/>
          <w:szCs w:val="32"/>
        </w:rPr>
        <w:t>技工院校教学体系与技能大赛标准体系衔接问题研究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14.</w:t>
      </w:r>
      <w:r>
        <w:rPr>
          <w:rFonts w:eastAsia="仿宋_GB2312"/>
          <w:sz w:val="32"/>
          <w:szCs w:val="32"/>
        </w:rPr>
        <w:t>技能和技术人才职业发展贯通制度相关问题研究</w:t>
      </w:r>
    </w:p>
    <w:p w:rsidR="00C77974" w:rsidRDefault="00C77974" w:rsidP="00C77974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15.</w:t>
      </w:r>
      <w:r>
        <w:rPr>
          <w:rFonts w:ascii="仿宋_GB2312" w:eastAsia="仿宋_GB2312" w:hAnsi="仿宋_GB2312" w:cs="仿宋_GB2312" w:hint="eastAsia"/>
          <w:sz w:val="32"/>
          <w:szCs w:val="32"/>
        </w:rPr>
        <w:t>职业技能等级“新八级”制度相关问题研究</w:t>
      </w:r>
    </w:p>
    <w:p w:rsidR="00C77974" w:rsidRDefault="00C77974" w:rsidP="00C77974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16.</w:t>
      </w:r>
      <w:r>
        <w:rPr>
          <w:rFonts w:ascii="仿宋_GB2312" w:eastAsia="仿宋_GB2312" w:hAnsi="仿宋_GB2312" w:cs="仿宋_GB2312" w:hint="eastAsia"/>
          <w:sz w:val="32"/>
          <w:szCs w:val="32"/>
        </w:rPr>
        <w:t>人才政策国际比较研究</w:t>
      </w:r>
    </w:p>
    <w:p w:rsidR="00C77974" w:rsidRDefault="00C77974" w:rsidP="00C77974">
      <w:pPr>
        <w:pStyle w:val="a7"/>
        <w:widowControl/>
        <w:spacing w:before="0" w:beforeAutospacing="0" w:after="0" w:afterAutospacing="0" w:line="600" w:lineRule="exact"/>
        <w:ind w:left="640"/>
        <w:rPr>
          <w:rFonts w:ascii="楷体_GB2312" w:eastAsia="楷体_GB2312" w:hAnsi="仿宋_GB2312" w:cs="仿宋_GB2312"/>
          <w:kern w:val="2"/>
          <w:sz w:val="32"/>
          <w:szCs w:val="32"/>
        </w:rPr>
      </w:pPr>
      <w:r>
        <w:rPr>
          <w:rFonts w:ascii="楷体_GB2312" w:eastAsia="楷体_GB2312" w:hAnsi="仿宋_GB2312" w:cs="仿宋_GB2312" w:hint="eastAsia"/>
          <w:kern w:val="2"/>
          <w:sz w:val="32"/>
          <w:szCs w:val="32"/>
        </w:rPr>
        <w:t>（四）劳动关系和收入分配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高质量和谐劳动关系构建研究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工资集体协商相关问题研究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3.</w:t>
      </w:r>
      <w:r>
        <w:rPr>
          <w:rFonts w:eastAsia="仿宋_GB2312"/>
          <w:sz w:val="32"/>
          <w:szCs w:val="32"/>
        </w:rPr>
        <w:t>劳动关系风险预警系统机制研究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数字劳动关系研究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>企业共享用工问题研究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</w:t>
      </w:r>
      <w:r>
        <w:rPr>
          <w:rFonts w:eastAsia="仿宋_GB2312"/>
          <w:sz w:val="32"/>
          <w:szCs w:val="32"/>
        </w:rPr>
        <w:t>扩大中等收入群体的实现路径研究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</w:t>
      </w:r>
      <w:r>
        <w:rPr>
          <w:rFonts w:eastAsia="仿宋_GB2312"/>
          <w:sz w:val="32"/>
          <w:szCs w:val="32"/>
        </w:rPr>
        <w:t>最低工资标准调整评估机制研究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</w:t>
      </w:r>
      <w:r>
        <w:rPr>
          <w:rFonts w:eastAsia="仿宋_GB2312"/>
          <w:sz w:val="32"/>
          <w:szCs w:val="32"/>
        </w:rPr>
        <w:t>完善事业单位薪酬分配制度研究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</w:t>
      </w:r>
      <w:r>
        <w:rPr>
          <w:rFonts w:eastAsia="仿宋_GB2312"/>
          <w:sz w:val="32"/>
          <w:szCs w:val="32"/>
        </w:rPr>
        <w:t>农民工工资支付兜底保障机制研究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10.</w:t>
      </w:r>
      <w:r>
        <w:rPr>
          <w:rFonts w:eastAsia="仿宋_GB2312"/>
          <w:sz w:val="32"/>
          <w:szCs w:val="32"/>
        </w:rPr>
        <w:t>完善欠薪治理体系研究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11.</w:t>
      </w:r>
      <w:r>
        <w:rPr>
          <w:rFonts w:eastAsia="仿宋_GB2312"/>
          <w:sz w:val="32"/>
          <w:szCs w:val="32"/>
        </w:rPr>
        <w:t>共同富裕背景下我省工资指导线研究</w:t>
      </w:r>
    </w:p>
    <w:p w:rsidR="00C77974" w:rsidRDefault="00C77974" w:rsidP="00C77974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12.</w:t>
      </w:r>
      <w:r>
        <w:rPr>
          <w:rFonts w:eastAsia="仿宋_GB2312"/>
          <w:sz w:val="32"/>
          <w:szCs w:val="32"/>
        </w:rPr>
        <w:t>我省企业工资分配的市场化程度问题及对策研究</w:t>
      </w:r>
    </w:p>
    <w:p w:rsidR="00C77974" w:rsidRDefault="00C77974" w:rsidP="00C77974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13.</w:t>
      </w:r>
      <w:r>
        <w:rPr>
          <w:rFonts w:ascii="仿宋_GB2312" w:eastAsia="仿宋_GB2312" w:hAnsi="仿宋_GB2312" w:cs="仿宋_GB2312" w:hint="eastAsia"/>
          <w:sz w:val="32"/>
          <w:szCs w:val="32"/>
        </w:rPr>
        <w:t>劳动关系和收入分配领域相关政策国际比较研究</w:t>
      </w:r>
    </w:p>
    <w:p w:rsidR="00C77974" w:rsidRDefault="00C77974" w:rsidP="00C77974">
      <w:pPr>
        <w:pStyle w:val="a0"/>
        <w:spacing w:line="600" w:lineRule="exact"/>
      </w:pPr>
    </w:p>
    <w:p w:rsidR="00C77974" w:rsidRDefault="00C77974" w:rsidP="00C77974">
      <w:pPr>
        <w:spacing w:line="600" w:lineRule="exact"/>
        <w:ind w:firstLine="640"/>
      </w:pPr>
      <w:r>
        <w:rPr>
          <w:rFonts w:ascii="楷体_GB2312" w:eastAsia="楷体_GB2312" w:hAnsi="仿宋_GB2312" w:cs="仿宋_GB2312" w:hint="eastAsia"/>
          <w:sz w:val="32"/>
          <w:szCs w:val="32"/>
          <w:lang w:bidi="ar"/>
        </w:rPr>
        <w:t>（本项目指南列示的为研究方向，具体题目可由申报人自行确定，要避免研究题目偏离主题、研究内容空洞宽泛）</w:t>
      </w:r>
    </w:p>
    <w:p w:rsidR="001B6E35" w:rsidRPr="00C77974" w:rsidRDefault="001B6E35"/>
    <w:sectPr w:rsidR="001B6E35" w:rsidRPr="00C77974" w:rsidSect="00302B08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4C8" w:rsidRDefault="00A514C8" w:rsidP="00C77974">
      <w:r>
        <w:separator/>
      </w:r>
    </w:p>
  </w:endnote>
  <w:endnote w:type="continuationSeparator" w:id="0">
    <w:p w:rsidR="00A514C8" w:rsidRDefault="00A514C8" w:rsidP="00C77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00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4C8" w:rsidRDefault="00A514C8" w:rsidP="00C77974">
      <w:r>
        <w:separator/>
      </w:r>
    </w:p>
  </w:footnote>
  <w:footnote w:type="continuationSeparator" w:id="0">
    <w:p w:rsidR="00A514C8" w:rsidRDefault="00A514C8" w:rsidP="00C77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6E27D97"/>
    <w:multiLevelType w:val="singleLevel"/>
    <w:tmpl w:val="F6E27D9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41"/>
    <w:rsid w:val="001B6E35"/>
    <w:rsid w:val="00302B08"/>
    <w:rsid w:val="00973936"/>
    <w:rsid w:val="00A514C8"/>
    <w:rsid w:val="00C77974"/>
    <w:rsid w:val="00E3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5EA5C4-B891-424A-AD2D-8D98EED8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C779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C779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C77974"/>
    <w:rPr>
      <w:sz w:val="18"/>
      <w:szCs w:val="18"/>
    </w:rPr>
  </w:style>
  <w:style w:type="paragraph" w:styleId="a0">
    <w:name w:val="footer"/>
    <w:basedOn w:val="a"/>
    <w:link w:val="a6"/>
    <w:unhideWhenUsed/>
    <w:qFormat/>
    <w:rsid w:val="00C779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1"/>
    <w:link w:val="a0"/>
    <w:uiPriority w:val="99"/>
    <w:rsid w:val="00C77974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C77974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2023-03-02T06:00:00Z</dcterms:created>
  <dcterms:modified xsi:type="dcterms:W3CDTF">2023-03-02T06:43:00Z</dcterms:modified>
</cp:coreProperties>
</file>