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93" w:rsidRDefault="00F47693" w:rsidP="00F47693">
      <w:pPr>
        <w:pStyle w:val="a3"/>
        <w:shd w:val="clear" w:color="auto" w:fill="FFFFFF"/>
        <w:spacing w:before="0" w:beforeAutospacing="0" w:after="0" w:afterAutospacing="0"/>
        <w:jc w:val="center"/>
        <w:textAlignment w:val="baseline"/>
        <w:rPr>
          <w:rFonts w:asciiTheme="minorEastAsia" w:eastAsiaTheme="minorEastAsia" w:hAnsiTheme="minorEastAsia"/>
          <w:b/>
          <w:color w:val="474747"/>
          <w:sz w:val="36"/>
          <w:szCs w:val="36"/>
          <w:bdr w:val="none" w:sz="0" w:space="0" w:color="auto" w:frame="1"/>
        </w:rPr>
      </w:pPr>
      <w:r w:rsidRPr="00F47693">
        <w:rPr>
          <w:rFonts w:asciiTheme="minorEastAsia" w:eastAsiaTheme="minorEastAsia" w:hAnsiTheme="minorEastAsia" w:hint="eastAsia"/>
          <w:b/>
          <w:color w:val="474747"/>
          <w:sz w:val="36"/>
          <w:szCs w:val="36"/>
          <w:bdr w:val="none" w:sz="0" w:space="0" w:color="auto" w:frame="1"/>
        </w:rPr>
        <w:t>关于组织参加第六届全国教育科学研究优秀成果</w:t>
      </w:r>
    </w:p>
    <w:p w:rsidR="00F47693" w:rsidRPr="00F47693" w:rsidRDefault="00F47693" w:rsidP="00F47693">
      <w:pPr>
        <w:pStyle w:val="a3"/>
        <w:shd w:val="clear" w:color="auto" w:fill="FFFFFF"/>
        <w:spacing w:before="0" w:beforeAutospacing="0" w:after="0" w:afterAutospacing="0"/>
        <w:jc w:val="center"/>
        <w:textAlignment w:val="baseline"/>
        <w:rPr>
          <w:rFonts w:asciiTheme="minorEastAsia" w:eastAsiaTheme="minorEastAsia" w:hAnsiTheme="minorEastAsia"/>
          <w:b/>
          <w:color w:val="474747"/>
          <w:sz w:val="36"/>
          <w:szCs w:val="36"/>
          <w:bdr w:val="none" w:sz="0" w:space="0" w:color="auto" w:frame="1"/>
        </w:rPr>
      </w:pPr>
      <w:r w:rsidRPr="00F47693">
        <w:rPr>
          <w:rFonts w:asciiTheme="minorEastAsia" w:eastAsiaTheme="minorEastAsia" w:hAnsiTheme="minorEastAsia" w:hint="eastAsia"/>
          <w:b/>
          <w:color w:val="474747"/>
          <w:sz w:val="36"/>
          <w:szCs w:val="36"/>
          <w:bdr w:val="none" w:sz="0" w:space="0" w:color="auto" w:frame="1"/>
        </w:rPr>
        <w:t>评选活动的通知</w:t>
      </w:r>
    </w:p>
    <w:p w:rsidR="00F47693" w:rsidRPr="006D0E93" w:rsidRDefault="00F47693" w:rsidP="00AE5CF7">
      <w:pPr>
        <w:widowControl/>
        <w:spacing w:line="440" w:lineRule="exact"/>
        <w:rPr>
          <w:rFonts w:asciiTheme="minorEastAsia" w:hAnsiTheme="minorEastAsia" w:cs="宋体"/>
          <w:sz w:val="24"/>
          <w:szCs w:val="24"/>
        </w:rPr>
      </w:pPr>
      <w:r w:rsidRPr="006D0E93">
        <w:rPr>
          <w:rFonts w:asciiTheme="minorEastAsia" w:hAnsiTheme="minorEastAsia" w:cs="宋体" w:hint="eastAsia"/>
          <w:sz w:val="24"/>
          <w:szCs w:val="24"/>
        </w:rPr>
        <w:t>各部门、系（部）：</w:t>
      </w:r>
    </w:p>
    <w:p w:rsidR="00F47693" w:rsidRPr="006D0E93" w:rsidRDefault="00F47693" w:rsidP="00AE5CF7">
      <w:pPr>
        <w:autoSpaceDE w:val="0"/>
        <w:autoSpaceDN w:val="0"/>
        <w:adjustRightInd w:val="0"/>
        <w:spacing w:line="440" w:lineRule="exact"/>
        <w:ind w:firstLineChars="200" w:firstLine="480"/>
        <w:jc w:val="left"/>
        <w:rPr>
          <w:rFonts w:asciiTheme="minorEastAsia" w:hAnsiTheme="minorEastAsia" w:cs="仿宋_GB2312"/>
          <w:kern w:val="0"/>
          <w:sz w:val="24"/>
          <w:szCs w:val="24"/>
        </w:rPr>
      </w:pPr>
      <w:r w:rsidRPr="006D0E93">
        <w:rPr>
          <w:rFonts w:asciiTheme="minorEastAsia" w:hAnsiTheme="minorEastAsia" w:hint="eastAsia"/>
          <w:sz w:val="24"/>
          <w:szCs w:val="24"/>
          <w:bdr w:val="none" w:sz="0" w:space="0" w:color="auto" w:frame="1"/>
        </w:rPr>
        <w:t>根据《教育部办公厅关于开展第六届全国教育科学研究优秀成果评选奖励活动的通知》（教</w:t>
      </w:r>
      <w:proofErr w:type="gramStart"/>
      <w:r w:rsidRPr="006D0E93">
        <w:rPr>
          <w:rFonts w:asciiTheme="minorEastAsia" w:hAnsiTheme="minorEastAsia" w:hint="eastAsia"/>
          <w:sz w:val="24"/>
          <w:szCs w:val="24"/>
          <w:bdr w:val="none" w:sz="0" w:space="0" w:color="auto" w:frame="1"/>
        </w:rPr>
        <w:t>办厅函</w:t>
      </w:r>
      <w:proofErr w:type="gramEnd"/>
      <w:r w:rsidRPr="006D0E93">
        <w:rPr>
          <w:rFonts w:asciiTheme="minorEastAsia" w:hAnsiTheme="minorEastAsia" w:hint="eastAsia"/>
          <w:sz w:val="24"/>
          <w:szCs w:val="24"/>
          <w:bdr w:val="none" w:sz="0" w:space="0" w:color="auto" w:frame="1"/>
        </w:rPr>
        <w:t>〔</w:t>
      </w:r>
      <w:r w:rsidRPr="006D0E93">
        <w:rPr>
          <w:rFonts w:asciiTheme="minorEastAsia" w:hAnsiTheme="minorEastAsia" w:cs="Times New Roman"/>
          <w:sz w:val="24"/>
          <w:szCs w:val="24"/>
          <w:bdr w:val="none" w:sz="0" w:space="0" w:color="auto" w:frame="1"/>
        </w:rPr>
        <w:t>2021</w:t>
      </w:r>
      <w:r w:rsidRPr="006D0E93">
        <w:rPr>
          <w:rFonts w:asciiTheme="minorEastAsia" w:hAnsiTheme="minorEastAsia" w:hint="eastAsia"/>
          <w:sz w:val="24"/>
          <w:szCs w:val="24"/>
          <w:bdr w:val="none" w:sz="0" w:space="0" w:color="auto" w:frame="1"/>
        </w:rPr>
        <w:t>〕</w:t>
      </w:r>
      <w:r w:rsidRPr="006D0E93">
        <w:rPr>
          <w:rFonts w:asciiTheme="minorEastAsia" w:hAnsiTheme="minorEastAsia" w:cs="Times New Roman"/>
          <w:sz w:val="24"/>
          <w:szCs w:val="24"/>
          <w:bdr w:val="none" w:sz="0" w:space="0" w:color="auto" w:frame="1"/>
        </w:rPr>
        <w:t>7</w:t>
      </w:r>
      <w:r w:rsidRPr="006D0E93">
        <w:rPr>
          <w:rFonts w:asciiTheme="minorEastAsia" w:hAnsiTheme="minorEastAsia" w:hint="eastAsia"/>
          <w:sz w:val="24"/>
          <w:szCs w:val="24"/>
          <w:bdr w:val="none" w:sz="0" w:space="0" w:color="auto" w:frame="1"/>
        </w:rPr>
        <w:t>号）和教育厅办公室文件《浙江省教育厅办公室关于开展第六届全国教育科学研究优秀成果评选推荐工作的通知》，</w:t>
      </w:r>
      <w:r w:rsidR="00AE5CF7" w:rsidRPr="006D0E93">
        <w:rPr>
          <w:rFonts w:asciiTheme="minorEastAsia" w:hAnsiTheme="minorEastAsia" w:hint="eastAsia"/>
          <w:sz w:val="24"/>
          <w:szCs w:val="24"/>
          <w:bdr w:val="none" w:sz="0" w:space="0" w:color="auto" w:frame="1"/>
        </w:rPr>
        <w:t>我院可推荐1项参加省教育科学规划办遴选，</w:t>
      </w:r>
      <w:r w:rsidRPr="006D0E93">
        <w:rPr>
          <w:rFonts w:asciiTheme="minorEastAsia" w:hAnsiTheme="minorEastAsia" w:cs="仿宋_GB2312" w:hint="eastAsia"/>
          <w:kern w:val="0"/>
          <w:sz w:val="24"/>
          <w:szCs w:val="24"/>
        </w:rPr>
        <w:t xml:space="preserve">现将有关事项通知如下： </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b/>
        </w:rPr>
      </w:pPr>
      <w:r w:rsidRPr="006D0E93">
        <w:rPr>
          <w:rFonts w:asciiTheme="minorEastAsia" w:eastAsiaTheme="minorEastAsia" w:hAnsiTheme="minorEastAsia" w:hint="eastAsia"/>
          <w:b/>
          <w:bdr w:val="none" w:sz="0" w:space="0" w:color="auto" w:frame="1"/>
        </w:rPr>
        <w:t>一、评选范围</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bdr w:val="none" w:sz="0" w:space="0" w:color="auto" w:frame="1"/>
        </w:rPr>
        <w:t>1.</w:t>
      </w:r>
      <w:r w:rsidRPr="006D0E93">
        <w:rPr>
          <w:rFonts w:asciiTheme="minorEastAsia" w:eastAsiaTheme="minorEastAsia" w:hAnsiTheme="minorEastAsia" w:hint="eastAsia"/>
          <w:bdr w:val="none" w:sz="0" w:space="0" w:color="auto" w:frame="1"/>
        </w:rPr>
        <w:t>只受理教育学科的研究成果，非教育学研究的成果不予受理。参评成果限定在</w:t>
      </w:r>
      <w:r w:rsidRPr="006D0E93">
        <w:rPr>
          <w:rFonts w:asciiTheme="minorEastAsia" w:eastAsiaTheme="minorEastAsia" w:hAnsiTheme="minorEastAsia" w:cs="Times New Roman"/>
          <w:bdr w:val="none" w:sz="0" w:space="0" w:color="auto" w:frame="1"/>
        </w:rPr>
        <w:t>2016</w:t>
      </w:r>
      <w:r w:rsidRPr="006D0E93">
        <w:rPr>
          <w:rFonts w:asciiTheme="minorEastAsia" w:eastAsiaTheme="minorEastAsia" w:hAnsiTheme="minorEastAsia" w:hint="eastAsia"/>
          <w:bdr w:val="none" w:sz="0" w:space="0" w:color="auto" w:frame="1"/>
        </w:rPr>
        <w:t>年</w:t>
      </w:r>
      <w:r w:rsidRPr="006D0E93">
        <w:rPr>
          <w:rFonts w:asciiTheme="minorEastAsia" w:eastAsiaTheme="minorEastAsia" w:hAnsiTheme="minorEastAsia" w:cs="Times New Roman"/>
          <w:bdr w:val="none" w:sz="0" w:space="0" w:color="auto" w:frame="1"/>
        </w:rPr>
        <w:t>1</w:t>
      </w:r>
      <w:r w:rsidRPr="006D0E93">
        <w:rPr>
          <w:rFonts w:asciiTheme="minorEastAsia" w:eastAsiaTheme="minorEastAsia" w:hAnsiTheme="minorEastAsia" w:hint="eastAsia"/>
          <w:bdr w:val="none" w:sz="0" w:space="0" w:color="auto" w:frame="1"/>
        </w:rPr>
        <w:t>月</w:t>
      </w:r>
      <w:r w:rsidRPr="006D0E93">
        <w:rPr>
          <w:rFonts w:asciiTheme="minorEastAsia" w:eastAsiaTheme="minorEastAsia" w:hAnsiTheme="minorEastAsia" w:cs="Times New Roman"/>
          <w:bdr w:val="none" w:sz="0" w:space="0" w:color="auto" w:frame="1"/>
        </w:rPr>
        <w:t>1</w:t>
      </w:r>
      <w:r w:rsidRPr="006D0E93">
        <w:rPr>
          <w:rFonts w:asciiTheme="minorEastAsia" w:eastAsiaTheme="minorEastAsia" w:hAnsiTheme="minorEastAsia" w:hint="eastAsia"/>
          <w:bdr w:val="none" w:sz="0" w:space="0" w:color="auto" w:frame="1"/>
        </w:rPr>
        <w:t>日至</w:t>
      </w:r>
      <w:r w:rsidRPr="006D0E93">
        <w:rPr>
          <w:rFonts w:asciiTheme="minorEastAsia" w:eastAsiaTheme="minorEastAsia" w:hAnsiTheme="minorEastAsia" w:cs="Times New Roman"/>
          <w:bdr w:val="none" w:sz="0" w:space="0" w:color="auto" w:frame="1"/>
        </w:rPr>
        <w:t>2020</w:t>
      </w:r>
      <w:r w:rsidRPr="006D0E93">
        <w:rPr>
          <w:rFonts w:asciiTheme="minorEastAsia" w:eastAsiaTheme="minorEastAsia" w:hAnsiTheme="minorEastAsia" w:hint="eastAsia"/>
          <w:bdr w:val="none" w:sz="0" w:space="0" w:color="auto" w:frame="1"/>
        </w:rPr>
        <w:t>年</w:t>
      </w:r>
      <w:r w:rsidRPr="006D0E93">
        <w:rPr>
          <w:rFonts w:asciiTheme="minorEastAsia" w:eastAsiaTheme="minorEastAsia" w:hAnsiTheme="minorEastAsia" w:cs="Times New Roman"/>
          <w:bdr w:val="none" w:sz="0" w:space="0" w:color="auto" w:frame="1"/>
        </w:rPr>
        <w:t>12</w:t>
      </w:r>
      <w:r w:rsidRPr="006D0E93">
        <w:rPr>
          <w:rFonts w:asciiTheme="minorEastAsia" w:eastAsiaTheme="minorEastAsia" w:hAnsiTheme="minorEastAsia" w:hint="eastAsia"/>
          <w:bdr w:val="none" w:sz="0" w:space="0" w:color="auto" w:frame="1"/>
        </w:rPr>
        <w:t>月</w:t>
      </w:r>
      <w:r w:rsidRPr="006D0E93">
        <w:rPr>
          <w:rFonts w:asciiTheme="minorEastAsia" w:eastAsiaTheme="minorEastAsia" w:hAnsiTheme="minorEastAsia" w:cs="Times New Roman"/>
          <w:bdr w:val="none" w:sz="0" w:space="0" w:color="auto" w:frame="1"/>
        </w:rPr>
        <w:t>31</w:t>
      </w:r>
      <w:r w:rsidRPr="006D0E93">
        <w:rPr>
          <w:rFonts w:asciiTheme="minorEastAsia" w:eastAsiaTheme="minorEastAsia" w:hAnsiTheme="minorEastAsia" w:hint="eastAsia"/>
          <w:bdr w:val="none" w:sz="0" w:space="0" w:color="auto" w:frame="1"/>
        </w:rPr>
        <w:t>日。</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bdr w:val="none" w:sz="0" w:space="0" w:color="auto" w:frame="1"/>
        </w:rPr>
        <w:t>2.</w:t>
      </w:r>
      <w:r w:rsidRPr="006D0E93">
        <w:rPr>
          <w:rFonts w:asciiTheme="minorEastAsia" w:eastAsiaTheme="minorEastAsia" w:hAnsiTheme="minorEastAsia" w:hint="eastAsia"/>
          <w:bdr w:val="none" w:sz="0" w:space="0" w:color="auto" w:frame="1"/>
        </w:rPr>
        <w:t>凡列入全国教育科学“十二五”、“十三五”规划的各级各类立项课题成果均可参评。</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bdr w:val="none" w:sz="0" w:space="0" w:color="auto" w:frame="1"/>
        </w:rPr>
        <w:t>3.</w:t>
      </w:r>
      <w:r w:rsidRPr="006D0E93">
        <w:rPr>
          <w:rFonts w:asciiTheme="minorEastAsia" w:eastAsiaTheme="minorEastAsia" w:hAnsiTheme="minorEastAsia" w:hint="eastAsia"/>
          <w:bdr w:val="none" w:sz="0" w:space="0" w:color="auto" w:frame="1"/>
        </w:rPr>
        <w:t>凡未列入全国教育科学“十二五”“十三五”规划而公开发表和出版的教育科研成果，或不宜公开发表和出版但被决策、管理部门采用的教育科研成果也可参评。</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bdr w:val="none" w:sz="0" w:space="0" w:color="auto" w:frame="1"/>
        </w:rPr>
        <w:t>4.</w:t>
      </w:r>
      <w:r w:rsidRPr="006D0E93">
        <w:rPr>
          <w:rFonts w:asciiTheme="minorEastAsia" w:eastAsiaTheme="minorEastAsia" w:hAnsiTheme="minorEastAsia" w:hint="eastAsia"/>
          <w:bdr w:val="none" w:sz="0" w:space="0" w:color="auto" w:frame="1"/>
        </w:rPr>
        <w:t>凡参加过往</w:t>
      </w:r>
      <w:proofErr w:type="gramStart"/>
      <w:r w:rsidRPr="006D0E93">
        <w:rPr>
          <w:rFonts w:asciiTheme="minorEastAsia" w:eastAsiaTheme="minorEastAsia" w:hAnsiTheme="minorEastAsia" w:hint="eastAsia"/>
          <w:bdr w:val="none" w:sz="0" w:space="0" w:color="auto" w:frame="1"/>
        </w:rPr>
        <w:t>届国家</w:t>
      </w:r>
      <w:proofErr w:type="gramEnd"/>
      <w:r w:rsidRPr="006D0E93">
        <w:rPr>
          <w:rFonts w:asciiTheme="minorEastAsia" w:eastAsiaTheme="minorEastAsia" w:hAnsiTheme="minorEastAsia" w:hint="eastAsia"/>
          <w:bdr w:val="none" w:sz="0" w:space="0" w:color="auto" w:frame="1"/>
        </w:rPr>
        <w:t>优秀教学成果奖评奖和高等学校科学研究优秀成果奖（人文社会科学）评奖的成果，无论获奖与否都不能参评。</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bdr w:val="none" w:sz="0" w:space="0" w:color="auto" w:frame="1"/>
        </w:rPr>
        <w:t>5.</w:t>
      </w:r>
      <w:r w:rsidRPr="006D0E93">
        <w:rPr>
          <w:rFonts w:asciiTheme="minorEastAsia" w:eastAsiaTheme="minorEastAsia" w:hAnsiTheme="minorEastAsia" w:hint="eastAsia"/>
          <w:bdr w:val="none" w:sz="0" w:space="0" w:color="auto" w:frame="1"/>
        </w:rPr>
        <w:t>参评成果主要分为已公开出版和发表的成果，包括著作、论文、工具书、教材等（不包括论文集、音像制品、计算机软件）。不宜公开出版和发表，但已被决策、管理部门采用的咨询报告等研究成果。</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bdr w:val="none" w:sz="0" w:space="0" w:color="auto" w:frame="1"/>
        </w:rPr>
        <w:t>6.</w:t>
      </w:r>
      <w:r w:rsidRPr="006D0E93">
        <w:rPr>
          <w:rFonts w:asciiTheme="minorEastAsia" w:eastAsiaTheme="minorEastAsia" w:hAnsiTheme="minorEastAsia" w:hint="eastAsia"/>
          <w:bdr w:val="none" w:sz="0" w:space="0" w:color="auto" w:frame="1"/>
        </w:rPr>
        <w:t>参评成果类型只能从著作（包括工具书和教材）、论文和决策咨询报告中选择一类，每人只能申报一项，不能将个人多项成果汇编成册。系列丛书中不同作者的单本著作必须独立参评，不能整体参评；个人撰写的多卷本著作</w:t>
      </w:r>
      <w:proofErr w:type="gramStart"/>
      <w:r w:rsidRPr="006D0E93">
        <w:rPr>
          <w:rFonts w:asciiTheme="minorEastAsia" w:eastAsiaTheme="minorEastAsia" w:hAnsiTheme="minorEastAsia" w:hint="eastAsia"/>
          <w:bdr w:val="none" w:sz="0" w:space="0" w:color="auto" w:frame="1"/>
        </w:rPr>
        <w:t>须整体</w:t>
      </w:r>
      <w:proofErr w:type="gramEnd"/>
      <w:r w:rsidRPr="006D0E93">
        <w:rPr>
          <w:rFonts w:asciiTheme="minorEastAsia" w:eastAsiaTheme="minorEastAsia" w:hAnsiTheme="minorEastAsia" w:hint="eastAsia"/>
          <w:bdr w:val="none" w:sz="0" w:space="0" w:color="auto" w:frame="1"/>
        </w:rPr>
        <w:t>参评，不能拆分单评。</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bdr w:val="none" w:sz="0" w:space="0" w:color="auto" w:frame="1"/>
        </w:rPr>
        <w:t>7.</w:t>
      </w:r>
      <w:r w:rsidRPr="006D0E93">
        <w:rPr>
          <w:rFonts w:asciiTheme="minorEastAsia" w:eastAsiaTheme="minorEastAsia" w:hAnsiTheme="minorEastAsia" w:hint="eastAsia"/>
          <w:bdr w:val="none" w:sz="0" w:space="0" w:color="auto" w:frame="1"/>
        </w:rPr>
        <w:t>决策咨询报告需提供批示或采纳证明，对因保密原因无法提供的，责任单位要核查确认并为其提供证明。</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bdr w:val="none" w:sz="0" w:space="0" w:color="auto" w:frame="1"/>
        </w:rPr>
        <w:t>8.</w:t>
      </w:r>
      <w:r w:rsidRPr="006D0E93">
        <w:rPr>
          <w:rFonts w:asciiTheme="minorEastAsia" w:eastAsiaTheme="minorEastAsia" w:hAnsiTheme="minorEastAsia" w:hint="eastAsia"/>
          <w:bdr w:val="none" w:sz="0" w:space="0" w:color="auto" w:frame="1"/>
        </w:rPr>
        <w:t>成果为专著的需提供出版物原件。成果为论文的需提供论文发表的刊物原件。</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bdr w:val="none" w:sz="0" w:space="0" w:color="auto" w:frame="1"/>
        </w:rPr>
        <w:t>9.</w:t>
      </w:r>
      <w:r w:rsidRPr="006D0E93">
        <w:rPr>
          <w:rFonts w:asciiTheme="minorEastAsia" w:eastAsiaTheme="minorEastAsia" w:hAnsiTheme="minorEastAsia" w:hint="eastAsia"/>
          <w:bdr w:val="none" w:sz="0" w:space="0" w:color="auto" w:frame="1"/>
        </w:rPr>
        <w:t>中英文成果均可参评（其他语言的需提供中文版）。</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b/>
        </w:rPr>
      </w:pPr>
      <w:r w:rsidRPr="006D0E93">
        <w:rPr>
          <w:rFonts w:asciiTheme="minorEastAsia" w:eastAsiaTheme="minorEastAsia" w:hAnsiTheme="minorEastAsia" w:hint="eastAsia"/>
          <w:b/>
          <w:bdr w:val="none" w:sz="0" w:space="0" w:color="auto" w:frame="1"/>
        </w:rPr>
        <w:t>二、申报评审程序</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hint="eastAsia"/>
          <w:bdr w:val="none" w:sz="0" w:space="0" w:color="auto" w:frame="1"/>
        </w:rPr>
        <w:lastRenderedPageBreak/>
        <w:t>本次成果推荐遴选流程如下：（</w:t>
      </w:r>
      <w:r w:rsidRPr="006D0E93">
        <w:rPr>
          <w:rFonts w:asciiTheme="minorEastAsia" w:eastAsiaTheme="minorEastAsia" w:hAnsiTheme="minorEastAsia" w:cs="Times New Roman"/>
          <w:bdr w:val="none" w:sz="0" w:space="0" w:color="auto" w:frame="1"/>
        </w:rPr>
        <w:t>1</w:t>
      </w:r>
      <w:r w:rsidRPr="006D0E93">
        <w:rPr>
          <w:rFonts w:asciiTheme="minorEastAsia" w:eastAsiaTheme="minorEastAsia" w:hAnsiTheme="minorEastAsia" w:hint="eastAsia"/>
          <w:bdr w:val="none" w:sz="0" w:space="0" w:color="auto" w:frame="1"/>
        </w:rPr>
        <w:t>）初审：由科研处负责初审；（</w:t>
      </w:r>
      <w:r w:rsidRPr="006D0E93">
        <w:rPr>
          <w:rFonts w:asciiTheme="minorEastAsia" w:eastAsiaTheme="minorEastAsia" w:hAnsiTheme="minorEastAsia" w:cs="Times New Roman"/>
          <w:bdr w:val="none" w:sz="0" w:space="0" w:color="auto" w:frame="1"/>
        </w:rPr>
        <w:t>2</w:t>
      </w:r>
      <w:r w:rsidRPr="006D0E93">
        <w:rPr>
          <w:rFonts w:asciiTheme="minorEastAsia" w:eastAsiaTheme="minorEastAsia" w:hAnsiTheme="minorEastAsia" w:hint="eastAsia"/>
          <w:bdr w:val="none" w:sz="0" w:space="0" w:color="auto" w:frame="1"/>
        </w:rPr>
        <w:t>）复审：省教育科学规划办将对审报材料的资格及规范性进行核实，不符合申报要求的不参加遴选；（</w:t>
      </w:r>
      <w:r w:rsidRPr="006D0E93">
        <w:rPr>
          <w:rFonts w:asciiTheme="minorEastAsia" w:eastAsiaTheme="minorEastAsia" w:hAnsiTheme="minorEastAsia" w:cs="Times New Roman"/>
          <w:bdr w:val="none" w:sz="0" w:space="0" w:color="auto" w:frame="1"/>
        </w:rPr>
        <w:t>3</w:t>
      </w:r>
      <w:r w:rsidRPr="006D0E93">
        <w:rPr>
          <w:rFonts w:asciiTheme="minorEastAsia" w:eastAsiaTheme="minorEastAsia" w:hAnsiTheme="minorEastAsia" w:hint="eastAsia"/>
          <w:bdr w:val="none" w:sz="0" w:space="0" w:color="auto" w:frame="1"/>
        </w:rPr>
        <w:t>）评审：由省教育科学规划办委托国内知名专家进行打分，根据打分由高到低产生最终推荐名单。</w:t>
      </w:r>
    </w:p>
    <w:p w:rsidR="00F47693" w:rsidRPr="006D0E93" w:rsidRDefault="00AE5CF7"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b/>
        </w:rPr>
      </w:pPr>
      <w:r w:rsidRPr="006D0E93">
        <w:rPr>
          <w:rFonts w:asciiTheme="minorEastAsia" w:eastAsiaTheme="minorEastAsia" w:hAnsiTheme="minorEastAsia" w:hint="eastAsia"/>
          <w:b/>
          <w:bdr w:val="none" w:sz="0" w:space="0" w:color="auto" w:frame="1"/>
        </w:rPr>
        <w:t>三</w:t>
      </w:r>
      <w:r w:rsidR="00F47693" w:rsidRPr="006D0E93">
        <w:rPr>
          <w:rFonts w:asciiTheme="minorEastAsia" w:eastAsiaTheme="minorEastAsia" w:hAnsiTheme="minorEastAsia" w:hint="eastAsia"/>
          <w:b/>
          <w:bdr w:val="none" w:sz="0" w:space="0" w:color="auto" w:frame="1"/>
        </w:rPr>
        <w:t>、申报材料</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bdr w:val="none" w:sz="0" w:space="0" w:color="auto" w:frame="1"/>
        </w:rPr>
        <w:t>1.</w:t>
      </w:r>
      <w:r w:rsidR="00AE5CF7" w:rsidRPr="006D0E93">
        <w:rPr>
          <w:rFonts w:asciiTheme="minorEastAsia" w:eastAsiaTheme="minorEastAsia" w:hAnsiTheme="minorEastAsia" w:hint="eastAsia"/>
          <w:bdr w:val="none" w:sz="0" w:space="0" w:color="auto" w:frame="1"/>
        </w:rPr>
        <w:t>省评纸质材料：申报评审书一式两</w:t>
      </w:r>
      <w:r w:rsidRPr="006D0E93">
        <w:rPr>
          <w:rFonts w:asciiTheme="minorEastAsia" w:eastAsiaTheme="minorEastAsia" w:hAnsiTheme="minorEastAsia" w:hint="eastAsia"/>
          <w:bdr w:val="none" w:sz="0" w:space="0" w:color="auto" w:frame="1"/>
        </w:rPr>
        <w:t>份（可为复印件），参评成果</w:t>
      </w:r>
      <w:r w:rsidR="00AE5CF7" w:rsidRPr="006D0E93">
        <w:rPr>
          <w:rFonts w:asciiTheme="minorEastAsia" w:eastAsiaTheme="minorEastAsia" w:hAnsiTheme="minorEastAsia" w:cs="Times New Roman" w:hint="eastAsia"/>
          <w:bdr w:val="none" w:sz="0" w:space="0" w:color="auto" w:frame="1"/>
        </w:rPr>
        <w:t>2</w:t>
      </w:r>
      <w:r w:rsidRPr="006D0E93">
        <w:rPr>
          <w:rFonts w:asciiTheme="minorEastAsia" w:eastAsiaTheme="minorEastAsia" w:hAnsiTheme="minorEastAsia" w:hint="eastAsia"/>
          <w:bdr w:val="none" w:sz="0" w:space="0" w:color="auto" w:frame="1"/>
        </w:rPr>
        <w:t>份（可为复印件）。申报评审书文本要求统一用计算机填写、</w:t>
      </w:r>
      <w:r w:rsidRPr="006D0E93">
        <w:rPr>
          <w:rFonts w:asciiTheme="minorEastAsia" w:eastAsiaTheme="minorEastAsia" w:hAnsiTheme="minorEastAsia" w:cs="Times New Roman"/>
          <w:bdr w:val="none" w:sz="0" w:space="0" w:color="auto" w:frame="1"/>
        </w:rPr>
        <w:t>A3</w:t>
      </w:r>
      <w:r w:rsidRPr="006D0E93">
        <w:rPr>
          <w:rFonts w:asciiTheme="minorEastAsia" w:eastAsiaTheme="minorEastAsia" w:hAnsiTheme="minorEastAsia" w:hint="eastAsia"/>
          <w:bdr w:val="none" w:sz="0" w:space="0" w:color="auto" w:frame="1"/>
        </w:rPr>
        <w:t>纸双面印制、中缝装订。以上材料独立装袋，并在文件袋上注明“单位</w:t>
      </w:r>
      <w:r w:rsidRPr="006D0E93">
        <w:rPr>
          <w:rFonts w:asciiTheme="minorEastAsia" w:eastAsiaTheme="minorEastAsia" w:hAnsiTheme="minorEastAsia" w:cs="Times New Roman"/>
          <w:bdr w:val="none" w:sz="0" w:space="0" w:color="auto" w:frame="1"/>
        </w:rPr>
        <w:t>-</w:t>
      </w:r>
      <w:r w:rsidRPr="006D0E93">
        <w:rPr>
          <w:rFonts w:asciiTheme="minorEastAsia" w:eastAsiaTheme="minorEastAsia" w:hAnsiTheme="minorEastAsia" w:hint="eastAsia"/>
          <w:bdr w:val="none" w:sz="0" w:space="0" w:color="auto" w:frame="1"/>
        </w:rPr>
        <w:t>姓名</w:t>
      </w:r>
      <w:r w:rsidRPr="006D0E93">
        <w:rPr>
          <w:rFonts w:asciiTheme="minorEastAsia" w:eastAsiaTheme="minorEastAsia" w:hAnsiTheme="minorEastAsia" w:cs="Times New Roman"/>
          <w:bdr w:val="none" w:sz="0" w:space="0" w:color="auto" w:frame="1"/>
        </w:rPr>
        <w:t>-</w:t>
      </w:r>
      <w:r w:rsidRPr="006D0E93">
        <w:rPr>
          <w:rFonts w:asciiTheme="minorEastAsia" w:eastAsiaTheme="minorEastAsia" w:hAnsiTheme="minorEastAsia" w:hint="eastAsia"/>
          <w:bdr w:val="none" w:sz="0" w:space="0" w:color="auto" w:frame="1"/>
        </w:rPr>
        <w:t>省评”。</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bdr w:val="none" w:sz="0" w:space="0" w:color="auto" w:frame="1"/>
        </w:rPr>
        <w:t>2.</w:t>
      </w:r>
      <w:r w:rsidRPr="006D0E93">
        <w:rPr>
          <w:rFonts w:asciiTheme="minorEastAsia" w:eastAsiaTheme="minorEastAsia" w:hAnsiTheme="minorEastAsia" w:hint="eastAsia"/>
          <w:bdr w:val="none" w:sz="0" w:space="0" w:color="auto" w:frame="1"/>
        </w:rPr>
        <w:t>国评纸质</w:t>
      </w:r>
      <w:r w:rsidR="00AE5CF7" w:rsidRPr="006D0E93">
        <w:rPr>
          <w:rFonts w:asciiTheme="minorEastAsia" w:eastAsiaTheme="minorEastAsia" w:hAnsiTheme="minorEastAsia" w:hint="eastAsia"/>
          <w:bdr w:val="none" w:sz="0" w:space="0" w:color="auto" w:frame="1"/>
        </w:rPr>
        <w:t>材料：申报评审书一式六</w:t>
      </w:r>
      <w:r w:rsidRPr="006D0E93">
        <w:rPr>
          <w:rFonts w:asciiTheme="minorEastAsia" w:eastAsiaTheme="minorEastAsia" w:hAnsiTheme="minorEastAsia" w:hint="eastAsia"/>
          <w:bdr w:val="none" w:sz="0" w:space="0" w:color="auto" w:frame="1"/>
        </w:rPr>
        <w:t>份（</w:t>
      </w:r>
      <w:r w:rsidR="00AE5CF7" w:rsidRPr="006D0E93">
        <w:rPr>
          <w:rFonts w:asciiTheme="minorEastAsia" w:eastAsiaTheme="minorEastAsia" w:hAnsiTheme="minorEastAsia" w:hint="eastAsia"/>
          <w:bdr w:val="none" w:sz="0" w:space="0" w:color="auto" w:frame="1"/>
        </w:rPr>
        <w:t>1</w:t>
      </w:r>
      <w:r w:rsidRPr="006D0E93">
        <w:rPr>
          <w:rFonts w:asciiTheme="minorEastAsia" w:eastAsiaTheme="minorEastAsia" w:hAnsiTheme="minorEastAsia" w:hint="eastAsia"/>
          <w:bdr w:val="none" w:sz="0" w:space="0" w:color="auto" w:frame="1"/>
        </w:rPr>
        <w:t>份原件</w:t>
      </w:r>
      <w:r w:rsidRPr="006D0E93">
        <w:rPr>
          <w:rFonts w:asciiTheme="minorEastAsia" w:eastAsiaTheme="minorEastAsia" w:hAnsiTheme="minorEastAsia" w:cs="Times New Roman"/>
          <w:bdr w:val="none" w:sz="0" w:space="0" w:color="auto" w:frame="1"/>
        </w:rPr>
        <w:t>5</w:t>
      </w:r>
      <w:r w:rsidRPr="006D0E93">
        <w:rPr>
          <w:rFonts w:asciiTheme="minorEastAsia" w:eastAsiaTheme="minorEastAsia" w:hAnsiTheme="minorEastAsia" w:hint="eastAsia"/>
          <w:bdr w:val="none" w:sz="0" w:space="0" w:color="auto" w:frame="1"/>
        </w:rPr>
        <w:t>份复印件），参评成果原件</w:t>
      </w:r>
      <w:r w:rsidR="00AE5CF7" w:rsidRPr="006D0E93">
        <w:rPr>
          <w:rFonts w:asciiTheme="minorEastAsia" w:eastAsiaTheme="minorEastAsia" w:hAnsiTheme="minorEastAsia" w:hint="eastAsia"/>
          <w:bdr w:val="none" w:sz="0" w:space="0" w:color="auto" w:frame="1"/>
        </w:rPr>
        <w:t>1</w:t>
      </w:r>
      <w:r w:rsidRPr="006D0E93">
        <w:rPr>
          <w:rFonts w:asciiTheme="minorEastAsia" w:eastAsiaTheme="minorEastAsia" w:hAnsiTheme="minorEastAsia" w:hint="eastAsia"/>
          <w:bdr w:val="none" w:sz="0" w:space="0" w:color="auto" w:frame="1"/>
        </w:rPr>
        <w:t>份，申报评审书文本要求统一用计算机填写，有关证明材料（包括获奖证书复印件、成果重要影响及效果等证明）放在评审书中，</w:t>
      </w:r>
      <w:r w:rsidRPr="006D0E93">
        <w:rPr>
          <w:rFonts w:asciiTheme="minorEastAsia" w:eastAsiaTheme="minorEastAsia" w:hAnsiTheme="minorEastAsia" w:cs="Times New Roman"/>
          <w:bdr w:val="none" w:sz="0" w:space="0" w:color="auto" w:frame="1"/>
        </w:rPr>
        <w:t>A3</w:t>
      </w:r>
      <w:r w:rsidRPr="006D0E93">
        <w:rPr>
          <w:rFonts w:asciiTheme="minorEastAsia" w:eastAsiaTheme="minorEastAsia" w:hAnsiTheme="minorEastAsia" w:hint="eastAsia"/>
          <w:bdr w:val="none" w:sz="0" w:space="0" w:color="auto" w:frame="1"/>
        </w:rPr>
        <w:t>纸双面印制、中缝装订，以上材料独立装袋，并在文件袋上注明“单位</w:t>
      </w:r>
      <w:r w:rsidRPr="006D0E93">
        <w:rPr>
          <w:rFonts w:asciiTheme="minorEastAsia" w:eastAsiaTheme="minorEastAsia" w:hAnsiTheme="minorEastAsia" w:cs="Times New Roman"/>
          <w:bdr w:val="none" w:sz="0" w:space="0" w:color="auto" w:frame="1"/>
        </w:rPr>
        <w:t>-</w:t>
      </w:r>
      <w:r w:rsidRPr="006D0E93">
        <w:rPr>
          <w:rFonts w:asciiTheme="minorEastAsia" w:eastAsiaTheme="minorEastAsia" w:hAnsiTheme="minorEastAsia" w:hint="eastAsia"/>
          <w:bdr w:val="none" w:sz="0" w:space="0" w:color="auto" w:frame="1"/>
        </w:rPr>
        <w:t>姓名</w:t>
      </w:r>
      <w:r w:rsidRPr="006D0E93">
        <w:rPr>
          <w:rFonts w:asciiTheme="minorEastAsia" w:eastAsiaTheme="minorEastAsia" w:hAnsiTheme="minorEastAsia" w:cs="Times New Roman"/>
          <w:bdr w:val="none" w:sz="0" w:space="0" w:color="auto" w:frame="1"/>
        </w:rPr>
        <w:t>-</w:t>
      </w:r>
      <w:r w:rsidRPr="006D0E93">
        <w:rPr>
          <w:rFonts w:asciiTheme="minorEastAsia" w:eastAsiaTheme="minorEastAsia" w:hAnsiTheme="minorEastAsia" w:hint="eastAsia"/>
          <w:bdr w:val="none" w:sz="0" w:space="0" w:color="auto" w:frame="1"/>
        </w:rPr>
        <w:t>国评”。</w:t>
      </w:r>
    </w:p>
    <w:p w:rsidR="00F47693" w:rsidRPr="006D0E93" w:rsidRDefault="00AE5CF7"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bdr w:val="none" w:sz="0" w:space="0" w:color="auto" w:frame="1"/>
        </w:rPr>
      </w:pPr>
      <w:r w:rsidRPr="006D0E93">
        <w:rPr>
          <w:rFonts w:asciiTheme="minorEastAsia" w:eastAsiaTheme="minorEastAsia" w:hAnsiTheme="minorEastAsia" w:cs="Times New Roman" w:hint="eastAsia"/>
          <w:bdr w:val="none" w:sz="0" w:space="0" w:color="auto" w:frame="1"/>
        </w:rPr>
        <w:t>3</w:t>
      </w:r>
      <w:r w:rsidR="00F47693" w:rsidRPr="006D0E93">
        <w:rPr>
          <w:rFonts w:asciiTheme="minorEastAsia" w:eastAsiaTheme="minorEastAsia" w:hAnsiTheme="minorEastAsia" w:cs="Times New Roman"/>
          <w:bdr w:val="none" w:sz="0" w:space="0" w:color="auto" w:frame="1"/>
        </w:rPr>
        <w:t>.</w:t>
      </w:r>
      <w:r w:rsidR="00F47693" w:rsidRPr="006D0E93">
        <w:rPr>
          <w:rFonts w:asciiTheme="minorEastAsia" w:eastAsiaTheme="minorEastAsia" w:hAnsiTheme="minorEastAsia" w:hint="eastAsia"/>
          <w:bdr w:val="none" w:sz="0" w:space="0" w:color="auto" w:frame="1"/>
        </w:rPr>
        <w:t>电子材料：各项目申报评审书一份，以“单位</w:t>
      </w:r>
      <w:r w:rsidR="00F47693" w:rsidRPr="006D0E93">
        <w:rPr>
          <w:rFonts w:asciiTheme="minorEastAsia" w:eastAsiaTheme="minorEastAsia" w:hAnsiTheme="minorEastAsia" w:cs="Times New Roman"/>
          <w:bdr w:val="none" w:sz="0" w:space="0" w:color="auto" w:frame="1"/>
        </w:rPr>
        <w:t>-</w:t>
      </w:r>
      <w:r w:rsidR="00F47693" w:rsidRPr="006D0E93">
        <w:rPr>
          <w:rFonts w:asciiTheme="minorEastAsia" w:eastAsiaTheme="minorEastAsia" w:hAnsiTheme="minorEastAsia" w:hint="eastAsia"/>
          <w:bdr w:val="none" w:sz="0" w:space="0" w:color="auto" w:frame="1"/>
        </w:rPr>
        <w:t>姓名”命名，单位汇总表一份。由申报单位统一打包在一个文件里，以单位名称命名。</w:t>
      </w:r>
    </w:p>
    <w:p w:rsidR="00AE5CF7" w:rsidRPr="006D0E93" w:rsidRDefault="00AE5CF7"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bdr w:val="none" w:sz="0" w:space="0" w:color="auto" w:frame="1"/>
        </w:rPr>
      </w:pPr>
      <w:r w:rsidRPr="006D0E93">
        <w:rPr>
          <w:rFonts w:asciiTheme="minorEastAsia" w:eastAsiaTheme="minorEastAsia" w:hAnsiTheme="minorEastAsia" w:hint="eastAsia"/>
          <w:bdr w:val="none" w:sz="0" w:space="0" w:color="auto" w:frame="1"/>
        </w:rPr>
        <w:t>所有材料均不退还。</w:t>
      </w:r>
    </w:p>
    <w:p w:rsidR="00AE5CF7" w:rsidRPr="006D0E93" w:rsidRDefault="00AE5CF7" w:rsidP="00AE5CF7">
      <w:pPr>
        <w:pStyle w:val="a3"/>
        <w:shd w:val="clear" w:color="auto" w:fill="FFFFFF"/>
        <w:spacing w:before="0" w:beforeAutospacing="0" w:after="0" w:afterAutospacing="0" w:line="440" w:lineRule="exact"/>
        <w:ind w:firstLineChars="196" w:firstLine="472"/>
        <w:textAlignment w:val="baseline"/>
        <w:rPr>
          <w:rFonts w:asciiTheme="minorEastAsia" w:eastAsiaTheme="minorEastAsia" w:hAnsiTheme="minorEastAsia"/>
          <w:b/>
          <w:bdr w:val="none" w:sz="0" w:space="0" w:color="auto" w:frame="1"/>
        </w:rPr>
      </w:pPr>
      <w:r w:rsidRPr="006D0E93">
        <w:rPr>
          <w:rFonts w:asciiTheme="minorEastAsia" w:eastAsiaTheme="minorEastAsia" w:hAnsiTheme="minorEastAsia" w:hint="eastAsia"/>
          <w:b/>
          <w:bdr w:val="none" w:sz="0" w:space="0" w:color="auto" w:frame="1"/>
        </w:rPr>
        <w:t>四、校内申报截止日期</w:t>
      </w:r>
    </w:p>
    <w:p w:rsidR="00F47693" w:rsidRPr="006D0E93" w:rsidRDefault="00AE5CF7"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6D0E93">
        <w:rPr>
          <w:rFonts w:asciiTheme="minorEastAsia" w:eastAsiaTheme="minorEastAsia" w:hAnsiTheme="minorEastAsia" w:cs="Times New Roman" w:hint="eastAsia"/>
          <w:bdr w:val="none" w:sz="0" w:space="0" w:color="auto" w:frame="1"/>
        </w:rPr>
        <w:t>2021年4</w:t>
      </w:r>
      <w:r w:rsidR="00F47693" w:rsidRPr="006D0E93">
        <w:rPr>
          <w:rFonts w:asciiTheme="minorEastAsia" w:eastAsiaTheme="minorEastAsia" w:hAnsiTheme="minorEastAsia" w:hint="eastAsia"/>
          <w:bdr w:val="none" w:sz="0" w:space="0" w:color="auto" w:frame="1"/>
        </w:rPr>
        <w:t>月</w:t>
      </w:r>
      <w:r w:rsidRPr="006D0E93">
        <w:rPr>
          <w:rFonts w:asciiTheme="minorEastAsia" w:eastAsiaTheme="minorEastAsia" w:hAnsiTheme="minorEastAsia" w:hint="eastAsia"/>
          <w:bdr w:val="none" w:sz="0" w:space="0" w:color="auto" w:frame="1"/>
        </w:rPr>
        <w:t>30</w:t>
      </w:r>
      <w:r w:rsidR="00F47693" w:rsidRPr="006D0E93">
        <w:rPr>
          <w:rFonts w:asciiTheme="minorEastAsia" w:eastAsiaTheme="minorEastAsia" w:hAnsiTheme="minorEastAsia" w:hint="eastAsia"/>
          <w:bdr w:val="none" w:sz="0" w:space="0" w:color="auto" w:frame="1"/>
        </w:rPr>
        <w:t>日</w:t>
      </w:r>
      <w:r w:rsidRPr="006D0E93">
        <w:rPr>
          <w:rFonts w:asciiTheme="minorEastAsia" w:eastAsiaTheme="minorEastAsia" w:hAnsiTheme="minorEastAsia" w:hint="eastAsia"/>
          <w:bdr w:val="none" w:sz="0" w:space="0" w:color="auto" w:frame="1"/>
        </w:rPr>
        <w:t>，</w:t>
      </w:r>
      <w:r w:rsidRPr="006D0E93">
        <w:rPr>
          <w:rFonts w:asciiTheme="minorEastAsia" w:eastAsiaTheme="minorEastAsia" w:hAnsiTheme="minorEastAsia" w:hint="eastAsia"/>
        </w:rPr>
        <w:t>逾期概不受理。</w:t>
      </w:r>
      <w:bookmarkStart w:id="0" w:name="_GoBack"/>
      <w:bookmarkEnd w:id="0"/>
    </w:p>
    <w:p w:rsidR="00AE5CF7" w:rsidRPr="006D0E93" w:rsidRDefault="00AE5CF7" w:rsidP="00AE5CF7">
      <w:pPr>
        <w:spacing w:line="440" w:lineRule="exact"/>
        <w:ind w:firstLineChars="196" w:firstLine="472"/>
        <w:rPr>
          <w:rFonts w:asciiTheme="minorEastAsia" w:hAnsiTheme="minorEastAsia" w:cs="宋体"/>
          <w:b/>
          <w:sz w:val="24"/>
          <w:szCs w:val="24"/>
        </w:rPr>
      </w:pPr>
      <w:r w:rsidRPr="006D0E93">
        <w:rPr>
          <w:rFonts w:asciiTheme="minorEastAsia" w:hAnsiTheme="minorEastAsia" w:cs="宋体" w:hint="eastAsia"/>
          <w:b/>
          <w:sz w:val="24"/>
          <w:szCs w:val="24"/>
        </w:rPr>
        <w:t>五、联系人</w:t>
      </w:r>
    </w:p>
    <w:p w:rsidR="00AE5CF7" w:rsidRPr="006D0E93" w:rsidRDefault="00AE5CF7" w:rsidP="00AE5CF7">
      <w:pPr>
        <w:spacing w:line="440" w:lineRule="exact"/>
        <w:ind w:firstLineChars="200" w:firstLine="480"/>
        <w:rPr>
          <w:rFonts w:asciiTheme="minorEastAsia" w:hAnsiTheme="minorEastAsia" w:cs="宋体"/>
          <w:sz w:val="24"/>
          <w:szCs w:val="24"/>
        </w:rPr>
      </w:pPr>
      <w:r w:rsidRPr="006D0E93">
        <w:rPr>
          <w:rFonts w:asciiTheme="minorEastAsia" w:hAnsiTheme="minorEastAsia" w:cs="宋体" w:hint="eastAsia"/>
          <w:sz w:val="24"/>
          <w:szCs w:val="24"/>
        </w:rPr>
        <w:t>陈少金，办公室：2-6205，电话：13588123602，87171809。</w:t>
      </w:r>
    </w:p>
    <w:p w:rsidR="00F47693" w:rsidRPr="006D0E93" w:rsidRDefault="00F47693" w:rsidP="00AE5CF7">
      <w:pPr>
        <w:pStyle w:val="a3"/>
        <w:shd w:val="clear" w:color="auto" w:fill="FFFFFF"/>
        <w:spacing w:before="0" w:beforeAutospacing="0" w:after="0" w:afterAutospacing="0" w:line="440" w:lineRule="exact"/>
        <w:ind w:firstLine="645"/>
        <w:textAlignment w:val="baseline"/>
        <w:rPr>
          <w:rFonts w:asciiTheme="minorEastAsia" w:eastAsiaTheme="minorEastAsia" w:hAnsiTheme="minorEastAsia"/>
        </w:rPr>
      </w:pPr>
    </w:p>
    <w:p w:rsidR="00AE5CF7" w:rsidRPr="006D0E93" w:rsidRDefault="00322DA7" w:rsidP="006D0E93">
      <w:pPr>
        <w:pStyle w:val="a3"/>
        <w:shd w:val="clear" w:color="auto" w:fill="FFFFFF"/>
        <w:spacing w:before="0" w:beforeAutospacing="0" w:after="0" w:afterAutospacing="0" w:line="440" w:lineRule="exact"/>
        <w:textAlignment w:val="baseline"/>
        <w:rPr>
          <w:rFonts w:asciiTheme="minorEastAsia" w:eastAsiaTheme="minorEastAsia" w:hAnsiTheme="minorEastAsia" w:cs="Times New Roman"/>
          <w:bdr w:val="none" w:sz="0" w:space="0" w:color="auto" w:frame="1"/>
        </w:rPr>
      </w:pPr>
      <w:r w:rsidRPr="006D0E93">
        <w:rPr>
          <w:rFonts w:asciiTheme="minorEastAsia" w:eastAsiaTheme="minorEastAsia" w:hAnsiTheme="minorEastAsia" w:cs="Times New Roman" w:hint="eastAsia"/>
          <w:bdr w:val="none" w:sz="0" w:space="0" w:color="auto" w:frame="1"/>
        </w:rPr>
        <w:t>附件</w:t>
      </w:r>
      <w:r w:rsidRPr="006D0E93">
        <w:rPr>
          <w:rFonts w:asciiTheme="minorEastAsia" w:eastAsiaTheme="minorEastAsia" w:hAnsiTheme="minorEastAsia" w:cs="Times New Roman"/>
          <w:bdr w:val="none" w:sz="0" w:space="0" w:color="auto" w:frame="1"/>
        </w:rPr>
        <w:t>1：教育部办公厅关于开展第六届全国教育科学研究优秀成果评选奖励活动的通知及评选奖励实施办法</w:t>
      </w:r>
    </w:p>
    <w:p w:rsidR="00322DA7" w:rsidRPr="006D0E93" w:rsidRDefault="00322DA7" w:rsidP="006D0E93">
      <w:pPr>
        <w:pStyle w:val="a3"/>
        <w:shd w:val="clear" w:color="auto" w:fill="FFFFFF"/>
        <w:spacing w:before="0" w:beforeAutospacing="0" w:after="0" w:afterAutospacing="0" w:line="440" w:lineRule="exact"/>
        <w:textAlignment w:val="baseline"/>
        <w:rPr>
          <w:rFonts w:asciiTheme="minorEastAsia" w:eastAsiaTheme="minorEastAsia" w:hAnsiTheme="minorEastAsia" w:cs="Times New Roman"/>
          <w:bdr w:val="none" w:sz="0" w:space="0" w:color="auto" w:frame="1"/>
        </w:rPr>
      </w:pPr>
      <w:r w:rsidRPr="006D0E93">
        <w:rPr>
          <w:rFonts w:asciiTheme="minorEastAsia" w:eastAsiaTheme="minorEastAsia" w:hAnsiTheme="minorEastAsia" w:cs="Times New Roman"/>
          <w:bdr w:val="none" w:sz="0" w:space="0" w:color="auto" w:frame="1"/>
        </w:rPr>
        <w:t>附件2：教育厅办公室关于开展第六届全国教育科学研究优秀成果评选推荐工作的通知</w:t>
      </w:r>
    </w:p>
    <w:p w:rsidR="00322DA7" w:rsidRPr="006D0E93" w:rsidRDefault="00322DA7" w:rsidP="006D0E93">
      <w:pPr>
        <w:pStyle w:val="a3"/>
        <w:shd w:val="clear" w:color="auto" w:fill="FFFFFF"/>
        <w:spacing w:before="0" w:beforeAutospacing="0" w:after="0" w:afterAutospacing="0" w:line="440" w:lineRule="exact"/>
        <w:textAlignment w:val="baseline"/>
        <w:rPr>
          <w:rFonts w:asciiTheme="minorEastAsia" w:eastAsiaTheme="minorEastAsia" w:hAnsiTheme="minorEastAsia" w:cs="Times New Roman"/>
          <w:bdr w:val="none" w:sz="0" w:space="0" w:color="auto" w:frame="1"/>
        </w:rPr>
      </w:pPr>
      <w:r w:rsidRPr="006D0E93">
        <w:rPr>
          <w:rFonts w:asciiTheme="minorEastAsia" w:eastAsiaTheme="minorEastAsia" w:hAnsiTheme="minorEastAsia" w:cs="Times New Roman"/>
          <w:bdr w:val="none" w:sz="0" w:space="0" w:color="auto" w:frame="1"/>
        </w:rPr>
        <w:t>附件3：第六届全国教育科学研究优秀成果奖申报评审书</w:t>
      </w:r>
    </w:p>
    <w:p w:rsidR="00F47693" w:rsidRPr="006D0E93" w:rsidRDefault="00322DA7" w:rsidP="006D0E93">
      <w:pPr>
        <w:pStyle w:val="a3"/>
        <w:shd w:val="clear" w:color="auto" w:fill="FFFFFF"/>
        <w:spacing w:before="0" w:beforeAutospacing="0" w:after="0" w:afterAutospacing="0" w:line="440" w:lineRule="exact"/>
        <w:textAlignment w:val="baseline"/>
        <w:rPr>
          <w:rFonts w:asciiTheme="minorEastAsia" w:eastAsiaTheme="minorEastAsia" w:hAnsiTheme="minorEastAsia" w:cs="Times New Roman"/>
          <w:bdr w:val="none" w:sz="0" w:space="0" w:color="auto" w:frame="1"/>
        </w:rPr>
      </w:pPr>
      <w:r w:rsidRPr="006D0E93">
        <w:rPr>
          <w:rFonts w:asciiTheme="minorEastAsia" w:eastAsiaTheme="minorEastAsia" w:hAnsiTheme="minorEastAsia" w:cs="Times New Roman"/>
          <w:bdr w:val="none" w:sz="0" w:space="0" w:color="auto" w:frame="1"/>
        </w:rPr>
        <w:t>附件4：第六届全国教育科学研究优秀成果申报汇总表</w:t>
      </w:r>
    </w:p>
    <w:p w:rsidR="00BB6365" w:rsidRPr="006D0E93" w:rsidRDefault="00BB6365"/>
    <w:p w:rsidR="003F2356" w:rsidRPr="006D0E93" w:rsidRDefault="00AE5CF7">
      <w:r w:rsidRPr="006D0E93">
        <w:rPr>
          <w:rFonts w:hint="eastAsia"/>
        </w:rPr>
        <w:t xml:space="preserve">                                                            </w:t>
      </w:r>
    </w:p>
    <w:p w:rsidR="00AE5CF7" w:rsidRPr="006D0E93" w:rsidRDefault="00AE5CF7" w:rsidP="002B3A05">
      <w:pPr>
        <w:ind w:firstLineChars="2500" w:firstLine="6000"/>
        <w:rPr>
          <w:rFonts w:asciiTheme="minorEastAsia" w:hAnsiTheme="minorEastAsia" w:cs="Times New Roman"/>
          <w:kern w:val="0"/>
          <w:sz w:val="24"/>
          <w:szCs w:val="24"/>
          <w:bdr w:val="none" w:sz="0" w:space="0" w:color="auto" w:frame="1"/>
        </w:rPr>
      </w:pPr>
      <w:r w:rsidRPr="006D0E93">
        <w:rPr>
          <w:rFonts w:asciiTheme="minorEastAsia" w:hAnsiTheme="minorEastAsia" w:cs="Times New Roman" w:hint="eastAsia"/>
          <w:kern w:val="0"/>
          <w:sz w:val="24"/>
          <w:szCs w:val="24"/>
          <w:bdr w:val="none" w:sz="0" w:space="0" w:color="auto" w:frame="1"/>
        </w:rPr>
        <w:t xml:space="preserve"> 科  </w:t>
      </w:r>
      <w:proofErr w:type="gramStart"/>
      <w:r w:rsidRPr="006D0E93">
        <w:rPr>
          <w:rFonts w:asciiTheme="minorEastAsia" w:hAnsiTheme="minorEastAsia" w:cs="Times New Roman" w:hint="eastAsia"/>
          <w:kern w:val="0"/>
          <w:sz w:val="24"/>
          <w:szCs w:val="24"/>
          <w:bdr w:val="none" w:sz="0" w:space="0" w:color="auto" w:frame="1"/>
        </w:rPr>
        <w:t>研</w:t>
      </w:r>
      <w:proofErr w:type="gramEnd"/>
      <w:r w:rsidRPr="006D0E93">
        <w:rPr>
          <w:rFonts w:asciiTheme="minorEastAsia" w:hAnsiTheme="minorEastAsia" w:cs="Times New Roman" w:hint="eastAsia"/>
          <w:kern w:val="0"/>
          <w:sz w:val="24"/>
          <w:szCs w:val="24"/>
          <w:bdr w:val="none" w:sz="0" w:space="0" w:color="auto" w:frame="1"/>
        </w:rPr>
        <w:t xml:space="preserve">  处</w:t>
      </w:r>
    </w:p>
    <w:p w:rsidR="00AE5CF7" w:rsidRPr="006D0E93" w:rsidRDefault="00AE5CF7">
      <w:pPr>
        <w:rPr>
          <w:rFonts w:asciiTheme="minorEastAsia" w:hAnsiTheme="minorEastAsia" w:cs="Times New Roman"/>
          <w:kern w:val="0"/>
          <w:sz w:val="24"/>
          <w:szCs w:val="24"/>
          <w:bdr w:val="none" w:sz="0" w:space="0" w:color="auto" w:frame="1"/>
        </w:rPr>
      </w:pPr>
      <w:r w:rsidRPr="006D0E93">
        <w:rPr>
          <w:rFonts w:asciiTheme="minorEastAsia" w:hAnsiTheme="minorEastAsia" w:cs="Times New Roman" w:hint="eastAsia"/>
          <w:kern w:val="0"/>
          <w:sz w:val="24"/>
          <w:szCs w:val="24"/>
          <w:bdr w:val="none" w:sz="0" w:space="0" w:color="auto" w:frame="1"/>
        </w:rPr>
        <w:t xml:space="preserve">                           </w:t>
      </w:r>
      <w:r w:rsidR="002B3A05" w:rsidRPr="006D0E93">
        <w:rPr>
          <w:rFonts w:asciiTheme="minorEastAsia" w:hAnsiTheme="minorEastAsia" w:cs="Times New Roman" w:hint="eastAsia"/>
          <w:kern w:val="0"/>
          <w:sz w:val="24"/>
          <w:szCs w:val="24"/>
          <w:bdr w:val="none" w:sz="0" w:space="0" w:color="auto" w:frame="1"/>
        </w:rPr>
        <w:t xml:space="preserve">                     </w:t>
      </w:r>
      <w:r w:rsidRPr="006D0E93">
        <w:rPr>
          <w:rFonts w:asciiTheme="minorEastAsia" w:hAnsiTheme="minorEastAsia" w:cs="Times New Roman" w:hint="eastAsia"/>
          <w:kern w:val="0"/>
          <w:sz w:val="24"/>
          <w:szCs w:val="24"/>
          <w:bdr w:val="none" w:sz="0" w:space="0" w:color="auto" w:frame="1"/>
        </w:rPr>
        <w:t xml:space="preserve">  2021年4月1日</w:t>
      </w:r>
    </w:p>
    <w:sectPr w:rsidR="00AE5CF7" w:rsidRPr="006D0E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695" w:rsidRDefault="00966695" w:rsidP="00AE5CF7">
      <w:r>
        <w:separator/>
      </w:r>
    </w:p>
  </w:endnote>
  <w:endnote w:type="continuationSeparator" w:id="0">
    <w:p w:rsidR="00966695" w:rsidRDefault="00966695" w:rsidP="00AE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695" w:rsidRDefault="00966695" w:rsidP="00AE5CF7">
      <w:r>
        <w:separator/>
      </w:r>
    </w:p>
  </w:footnote>
  <w:footnote w:type="continuationSeparator" w:id="0">
    <w:p w:rsidR="00966695" w:rsidRDefault="00966695" w:rsidP="00AE5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说明: icon_doc" style="width:12pt;height:12pt;visibility:visible;mso-wrap-style:square" o:bullet="t">
        <v:imagedata r:id="rId1" o:title="icon_doc"/>
      </v:shape>
    </w:pict>
  </w:numPicBullet>
  <w:abstractNum w:abstractNumId="0">
    <w:nsid w:val="317818CE"/>
    <w:multiLevelType w:val="hybridMultilevel"/>
    <w:tmpl w:val="9A90FF58"/>
    <w:lvl w:ilvl="0" w:tplc="86D88ED8">
      <w:start w:val="1"/>
      <w:numFmt w:val="bullet"/>
      <w:lvlText w:val=""/>
      <w:lvlPicBulletId w:val="0"/>
      <w:lvlJc w:val="left"/>
      <w:pPr>
        <w:tabs>
          <w:tab w:val="num" w:pos="420"/>
        </w:tabs>
        <w:ind w:left="420" w:firstLine="0"/>
      </w:pPr>
      <w:rPr>
        <w:rFonts w:ascii="Symbol" w:hAnsi="Symbol" w:hint="default"/>
      </w:rPr>
    </w:lvl>
    <w:lvl w:ilvl="1" w:tplc="621093AC" w:tentative="1">
      <w:start w:val="1"/>
      <w:numFmt w:val="bullet"/>
      <w:lvlText w:val=""/>
      <w:lvlJc w:val="left"/>
      <w:pPr>
        <w:tabs>
          <w:tab w:val="num" w:pos="840"/>
        </w:tabs>
        <w:ind w:left="840" w:firstLine="0"/>
      </w:pPr>
      <w:rPr>
        <w:rFonts w:ascii="Symbol" w:hAnsi="Symbol" w:hint="default"/>
      </w:rPr>
    </w:lvl>
    <w:lvl w:ilvl="2" w:tplc="BA921B28" w:tentative="1">
      <w:start w:val="1"/>
      <w:numFmt w:val="bullet"/>
      <w:lvlText w:val=""/>
      <w:lvlJc w:val="left"/>
      <w:pPr>
        <w:tabs>
          <w:tab w:val="num" w:pos="1260"/>
        </w:tabs>
        <w:ind w:left="1260" w:firstLine="0"/>
      </w:pPr>
      <w:rPr>
        <w:rFonts w:ascii="Symbol" w:hAnsi="Symbol" w:hint="default"/>
      </w:rPr>
    </w:lvl>
    <w:lvl w:ilvl="3" w:tplc="4BD48BAC" w:tentative="1">
      <w:start w:val="1"/>
      <w:numFmt w:val="bullet"/>
      <w:lvlText w:val=""/>
      <w:lvlJc w:val="left"/>
      <w:pPr>
        <w:tabs>
          <w:tab w:val="num" w:pos="1680"/>
        </w:tabs>
        <w:ind w:left="1680" w:firstLine="0"/>
      </w:pPr>
      <w:rPr>
        <w:rFonts w:ascii="Symbol" w:hAnsi="Symbol" w:hint="default"/>
      </w:rPr>
    </w:lvl>
    <w:lvl w:ilvl="4" w:tplc="B39E6BF0" w:tentative="1">
      <w:start w:val="1"/>
      <w:numFmt w:val="bullet"/>
      <w:lvlText w:val=""/>
      <w:lvlJc w:val="left"/>
      <w:pPr>
        <w:tabs>
          <w:tab w:val="num" w:pos="2100"/>
        </w:tabs>
        <w:ind w:left="2100" w:firstLine="0"/>
      </w:pPr>
      <w:rPr>
        <w:rFonts w:ascii="Symbol" w:hAnsi="Symbol" w:hint="default"/>
      </w:rPr>
    </w:lvl>
    <w:lvl w:ilvl="5" w:tplc="31B40E32" w:tentative="1">
      <w:start w:val="1"/>
      <w:numFmt w:val="bullet"/>
      <w:lvlText w:val=""/>
      <w:lvlJc w:val="left"/>
      <w:pPr>
        <w:tabs>
          <w:tab w:val="num" w:pos="2520"/>
        </w:tabs>
        <w:ind w:left="2520" w:firstLine="0"/>
      </w:pPr>
      <w:rPr>
        <w:rFonts w:ascii="Symbol" w:hAnsi="Symbol" w:hint="default"/>
      </w:rPr>
    </w:lvl>
    <w:lvl w:ilvl="6" w:tplc="077C8680" w:tentative="1">
      <w:start w:val="1"/>
      <w:numFmt w:val="bullet"/>
      <w:lvlText w:val=""/>
      <w:lvlJc w:val="left"/>
      <w:pPr>
        <w:tabs>
          <w:tab w:val="num" w:pos="2940"/>
        </w:tabs>
        <w:ind w:left="2940" w:firstLine="0"/>
      </w:pPr>
      <w:rPr>
        <w:rFonts w:ascii="Symbol" w:hAnsi="Symbol" w:hint="default"/>
      </w:rPr>
    </w:lvl>
    <w:lvl w:ilvl="7" w:tplc="4C34BA4C" w:tentative="1">
      <w:start w:val="1"/>
      <w:numFmt w:val="bullet"/>
      <w:lvlText w:val=""/>
      <w:lvlJc w:val="left"/>
      <w:pPr>
        <w:tabs>
          <w:tab w:val="num" w:pos="3360"/>
        </w:tabs>
        <w:ind w:left="3360" w:firstLine="0"/>
      </w:pPr>
      <w:rPr>
        <w:rFonts w:ascii="Symbol" w:hAnsi="Symbol" w:hint="default"/>
      </w:rPr>
    </w:lvl>
    <w:lvl w:ilvl="8" w:tplc="7D6CF9C6" w:tentative="1">
      <w:start w:val="1"/>
      <w:numFmt w:val="bullet"/>
      <w:lvlText w:val=""/>
      <w:lvlJc w:val="left"/>
      <w:pPr>
        <w:tabs>
          <w:tab w:val="num" w:pos="3780"/>
        </w:tabs>
        <w:ind w:left="3780" w:firstLine="0"/>
      </w:pPr>
      <w:rPr>
        <w:rFonts w:ascii="Symbol" w:hAnsi="Symbol" w:hint="default"/>
      </w:rPr>
    </w:lvl>
  </w:abstractNum>
  <w:abstractNum w:abstractNumId="1">
    <w:nsid w:val="32291692"/>
    <w:multiLevelType w:val="hybridMultilevel"/>
    <w:tmpl w:val="0568C95C"/>
    <w:lvl w:ilvl="0" w:tplc="54826324">
      <w:start w:val="1"/>
      <w:numFmt w:val="bullet"/>
      <w:lvlText w:val=""/>
      <w:lvlPicBulletId w:val="0"/>
      <w:lvlJc w:val="left"/>
      <w:pPr>
        <w:tabs>
          <w:tab w:val="num" w:pos="420"/>
        </w:tabs>
        <w:ind w:left="420" w:firstLine="0"/>
      </w:pPr>
      <w:rPr>
        <w:rFonts w:ascii="Symbol" w:hAnsi="Symbol" w:hint="default"/>
      </w:rPr>
    </w:lvl>
    <w:lvl w:ilvl="1" w:tplc="D9AE6C64" w:tentative="1">
      <w:start w:val="1"/>
      <w:numFmt w:val="bullet"/>
      <w:lvlText w:val=""/>
      <w:lvlJc w:val="left"/>
      <w:pPr>
        <w:tabs>
          <w:tab w:val="num" w:pos="840"/>
        </w:tabs>
        <w:ind w:left="840" w:firstLine="0"/>
      </w:pPr>
      <w:rPr>
        <w:rFonts w:ascii="Symbol" w:hAnsi="Symbol" w:hint="default"/>
      </w:rPr>
    </w:lvl>
    <w:lvl w:ilvl="2" w:tplc="DB889E4E" w:tentative="1">
      <w:start w:val="1"/>
      <w:numFmt w:val="bullet"/>
      <w:lvlText w:val=""/>
      <w:lvlJc w:val="left"/>
      <w:pPr>
        <w:tabs>
          <w:tab w:val="num" w:pos="1260"/>
        </w:tabs>
        <w:ind w:left="1260" w:firstLine="0"/>
      </w:pPr>
      <w:rPr>
        <w:rFonts w:ascii="Symbol" w:hAnsi="Symbol" w:hint="default"/>
      </w:rPr>
    </w:lvl>
    <w:lvl w:ilvl="3" w:tplc="90F8EC56" w:tentative="1">
      <w:start w:val="1"/>
      <w:numFmt w:val="bullet"/>
      <w:lvlText w:val=""/>
      <w:lvlJc w:val="left"/>
      <w:pPr>
        <w:tabs>
          <w:tab w:val="num" w:pos="1680"/>
        </w:tabs>
        <w:ind w:left="1680" w:firstLine="0"/>
      </w:pPr>
      <w:rPr>
        <w:rFonts w:ascii="Symbol" w:hAnsi="Symbol" w:hint="default"/>
      </w:rPr>
    </w:lvl>
    <w:lvl w:ilvl="4" w:tplc="281E831A" w:tentative="1">
      <w:start w:val="1"/>
      <w:numFmt w:val="bullet"/>
      <w:lvlText w:val=""/>
      <w:lvlJc w:val="left"/>
      <w:pPr>
        <w:tabs>
          <w:tab w:val="num" w:pos="2100"/>
        </w:tabs>
        <w:ind w:left="2100" w:firstLine="0"/>
      </w:pPr>
      <w:rPr>
        <w:rFonts w:ascii="Symbol" w:hAnsi="Symbol" w:hint="default"/>
      </w:rPr>
    </w:lvl>
    <w:lvl w:ilvl="5" w:tplc="0824C2F4" w:tentative="1">
      <w:start w:val="1"/>
      <w:numFmt w:val="bullet"/>
      <w:lvlText w:val=""/>
      <w:lvlJc w:val="left"/>
      <w:pPr>
        <w:tabs>
          <w:tab w:val="num" w:pos="2520"/>
        </w:tabs>
        <w:ind w:left="2520" w:firstLine="0"/>
      </w:pPr>
      <w:rPr>
        <w:rFonts w:ascii="Symbol" w:hAnsi="Symbol" w:hint="default"/>
      </w:rPr>
    </w:lvl>
    <w:lvl w:ilvl="6" w:tplc="A45AAC3C" w:tentative="1">
      <w:start w:val="1"/>
      <w:numFmt w:val="bullet"/>
      <w:lvlText w:val=""/>
      <w:lvlJc w:val="left"/>
      <w:pPr>
        <w:tabs>
          <w:tab w:val="num" w:pos="2940"/>
        </w:tabs>
        <w:ind w:left="2940" w:firstLine="0"/>
      </w:pPr>
      <w:rPr>
        <w:rFonts w:ascii="Symbol" w:hAnsi="Symbol" w:hint="default"/>
      </w:rPr>
    </w:lvl>
    <w:lvl w:ilvl="7" w:tplc="EAA2C93C" w:tentative="1">
      <w:start w:val="1"/>
      <w:numFmt w:val="bullet"/>
      <w:lvlText w:val=""/>
      <w:lvlJc w:val="left"/>
      <w:pPr>
        <w:tabs>
          <w:tab w:val="num" w:pos="3360"/>
        </w:tabs>
        <w:ind w:left="3360" w:firstLine="0"/>
      </w:pPr>
      <w:rPr>
        <w:rFonts w:ascii="Symbol" w:hAnsi="Symbol" w:hint="default"/>
      </w:rPr>
    </w:lvl>
    <w:lvl w:ilvl="8" w:tplc="AE94E2EC"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E3"/>
    <w:rsid w:val="001B0DBC"/>
    <w:rsid w:val="002B3A05"/>
    <w:rsid w:val="00322DA7"/>
    <w:rsid w:val="003948DC"/>
    <w:rsid w:val="003F2356"/>
    <w:rsid w:val="006D0E93"/>
    <w:rsid w:val="007233F2"/>
    <w:rsid w:val="00966695"/>
    <w:rsid w:val="009868E3"/>
    <w:rsid w:val="00AA742B"/>
    <w:rsid w:val="00AE5CF7"/>
    <w:rsid w:val="00BB6365"/>
    <w:rsid w:val="00EC7C41"/>
    <w:rsid w:val="00F47693"/>
    <w:rsid w:val="00F6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69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47693"/>
    <w:rPr>
      <w:color w:val="0000FF"/>
      <w:u w:val="single"/>
    </w:rPr>
  </w:style>
  <w:style w:type="paragraph" w:styleId="a5">
    <w:name w:val="Balloon Text"/>
    <w:basedOn w:val="a"/>
    <w:link w:val="Char"/>
    <w:uiPriority w:val="99"/>
    <w:semiHidden/>
    <w:unhideWhenUsed/>
    <w:rsid w:val="00F47693"/>
    <w:rPr>
      <w:sz w:val="18"/>
      <w:szCs w:val="18"/>
    </w:rPr>
  </w:style>
  <w:style w:type="character" w:customStyle="1" w:styleId="Char">
    <w:name w:val="批注框文本 Char"/>
    <w:basedOn w:val="a0"/>
    <w:link w:val="a5"/>
    <w:uiPriority w:val="99"/>
    <w:semiHidden/>
    <w:rsid w:val="00F47693"/>
    <w:rPr>
      <w:sz w:val="18"/>
      <w:szCs w:val="18"/>
    </w:rPr>
  </w:style>
  <w:style w:type="paragraph" w:styleId="a6">
    <w:name w:val="header"/>
    <w:basedOn w:val="a"/>
    <w:link w:val="Char0"/>
    <w:uiPriority w:val="99"/>
    <w:unhideWhenUsed/>
    <w:rsid w:val="00AE5C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E5CF7"/>
    <w:rPr>
      <w:sz w:val="18"/>
      <w:szCs w:val="18"/>
    </w:rPr>
  </w:style>
  <w:style w:type="paragraph" w:styleId="a7">
    <w:name w:val="footer"/>
    <w:basedOn w:val="a"/>
    <w:link w:val="Char1"/>
    <w:uiPriority w:val="99"/>
    <w:unhideWhenUsed/>
    <w:rsid w:val="00AE5CF7"/>
    <w:pPr>
      <w:tabs>
        <w:tab w:val="center" w:pos="4153"/>
        <w:tab w:val="right" w:pos="8306"/>
      </w:tabs>
      <w:snapToGrid w:val="0"/>
      <w:jc w:val="left"/>
    </w:pPr>
    <w:rPr>
      <w:sz w:val="18"/>
      <w:szCs w:val="18"/>
    </w:rPr>
  </w:style>
  <w:style w:type="character" w:customStyle="1" w:styleId="Char1">
    <w:name w:val="页脚 Char"/>
    <w:basedOn w:val="a0"/>
    <w:link w:val="a7"/>
    <w:uiPriority w:val="99"/>
    <w:rsid w:val="00AE5CF7"/>
    <w:rPr>
      <w:sz w:val="18"/>
      <w:szCs w:val="18"/>
    </w:rPr>
  </w:style>
  <w:style w:type="character" w:styleId="a8">
    <w:name w:val="FollowedHyperlink"/>
    <w:basedOn w:val="a0"/>
    <w:uiPriority w:val="99"/>
    <w:semiHidden/>
    <w:unhideWhenUsed/>
    <w:rsid w:val="00AE5C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69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47693"/>
    <w:rPr>
      <w:color w:val="0000FF"/>
      <w:u w:val="single"/>
    </w:rPr>
  </w:style>
  <w:style w:type="paragraph" w:styleId="a5">
    <w:name w:val="Balloon Text"/>
    <w:basedOn w:val="a"/>
    <w:link w:val="Char"/>
    <w:uiPriority w:val="99"/>
    <w:semiHidden/>
    <w:unhideWhenUsed/>
    <w:rsid w:val="00F47693"/>
    <w:rPr>
      <w:sz w:val="18"/>
      <w:szCs w:val="18"/>
    </w:rPr>
  </w:style>
  <w:style w:type="character" w:customStyle="1" w:styleId="Char">
    <w:name w:val="批注框文本 Char"/>
    <w:basedOn w:val="a0"/>
    <w:link w:val="a5"/>
    <w:uiPriority w:val="99"/>
    <w:semiHidden/>
    <w:rsid w:val="00F47693"/>
    <w:rPr>
      <w:sz w:val="18"/>
      <w:szCs w:val="18"/>
    </w:rPr>
  </w:style>
  <w:style w:type="paragraph" w:styleId="a6">
    <w:name w:val="header"/>
    <w:basedOn w:val="a"/>
    <w:link w:val="Char0"/>
    <w:uiPriority w:val="99"/>
    <w:unhideWhenUsed/>
    <w:rsid w:val="00AE5C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E5CF7"/>
    <w:rPr>
      <w:sz w:val="18"/>
      <w:szCs w:val="18"/>
    </w:rPr>
  </w:style>
  <w:style w:type="paragraph" w:styleId="a7">
    <w:name w:val="footer"/>
    <w:basedOn w:val="a"/>
    <w:link w:val="Char1"/>
    <w:uiPriority w:val="99"/>
    <w:unhideWhenUsed/>
    <w:rsid w:val="00AE5CF7"/>
    <w:pPr>
      <w:tabs>
        <w:tab w:val="center" w:pos="4153"/>
        <w:tab w:val="right" w:pos="8306"/>
      </w:tabs>
      <w:snapToGrid w:val="0"/>
      <w:jc w:val="left"/>
    </w:pPr>
    <w:rPr>
      <w:sz w:val="18"/>
      <w:szCs w:val="18"/>
    </w:rPr>
  </w:style>
  <w:style w:type="character" w:customStyle="1" w:styleId="Char1">
    <w:name w:val="页脚 Char"/>
    <w:basedOn w:val="a0"/>
    <w:link w:val="a7"/>
    <w:uiPriority w:val="99"/>
    <w:rsid w:val="00AE5CF7"/>
    <w:rPr>
      <w:sz w:val="18"/>
      <w:szCs w:val="18"/>
    </w:rPr>
  </w:style>
  <w:style w:type="character" w:styleId="a8">
    <w:name w:val="FollowedHyperlink"/>
    <w:basedOn w:val="a0"/>
    <w:uiPriority w:val="99"/>
    <w:semiHidden/>
    <w:unhideWhenUsed/>
    <w:rsid w:val="00AE5C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1397">
      <w:bodyDiv w:val="1"/>
      <w:marLeft w:val="0"/>
      <w:marRight w:val="0"/>
      <w:marTop w:val="0"/>
      <w:marBottom w:val="0"/>
      <w:divBdr>
        <w:top w:val="none" w:sz="0" w:space="0" w:color="auto"/>
        <w:left w:val="none" w:sz="0" w:space="0" w:color="auto"/>
        <w:bottom w:val="none" w:sz="0" w:space="0" w:color="auto"/>
        <w:right w:val="none" w:sz="0" w:space="0" w:color="auto"/>
      </w:divBdr>
    </w:div>
    <w:div w:id="19505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227</Words>
  <Characters>1295</Characters>
  <Application>Microsoft Office Word</Application>
  <DocSecurity>0</DocSecurity>
  <Lines>10</Lines>
  <Paragraphs>3</Paragraphs>
  <ScaleCrop>false</ScaleCrop>
  <Company>Micorosoft</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9</cp:revision>
  <dcterms:created xsi:type="dcterms:W3CDTF">2021-04-01T07:30:00Z</dcterms:created>
  <dcterms:modified xsi:type="dcterms:W3CDTF">2021-04-01T08:26:00Z</dcterms:modified>
</cp:coreProperties>
</file>